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6A" w:rsidRPr="00DE1E1C" w:rsidRDefault="00BB3C6A" w:rsidP="00DE1E1C">
      <w:pPr>
        <w:pStyle w:val="Nincstrkz"/>
        <w:jc w:val="center"/>
        <w:rPr>
          <w:b/>
          <w:sz w:val="48"/>
          <w:szCs w:val="48"/>
        </w:rPr>
      </w:pPr>
      <w:r w:rsidRPr="00DE1E1C">
        <w:rPr>
          <w:b/>
          <w:sz w:val="48"/>
          <w:szCs w:val="48"/>
        </w:rPr>
        <w:t xml:space="preserve">INTEX® </w:t>
      </w:r>
      <w:r w:rsidR="00DE1E1C" w:rsidRPr="00DE1E1C">
        <w:rPr>
          <w:b/>
          <w:sz w:val="48"/>
          <w:szCs w:val="48"/>
        </w:rPr>
        <w:t>HASZNÁLATI</w:t>
      </w:r>
      <w:r w:rsidRPr="00DE1E1C">
        <w:rPr>
          <w:b/>
          <w:sz w:val="48"/>
          <w:szCs w:val="48"/>
        </w:rPr>
        <w:t xml:space="preserve"> KÉZIKÖNYV</w:t>
      </w:r>
    </w:p>
    <w:p w:rsidR="00DE1E1C" w:rsidRPr="00DE1E1C" w:rsidRDefault="0037655E" w:rsidP="00DE1E1C">
      <w:pPr>
        <w:pStyle w:val="Nincstrkz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PRÉMIUM SPA TÁLCA  </w:t>
      </w:r>
      <w:proofErr w:type="spellStart"/>
      <w:r>
        <w:rPr>
          <w:b/>
          <w:bCs/>
          <w:sz w:val="32"/>
          <w:szCs w:val="32"/>
        </w:rPr>
        <w:t>Model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TL520  0</w:t>
      </w:r>
      <w:proofErr w:type="gramEnd"/>
      <w:r>
        <w:rPr>
          <w:b/>
          <w:bCs/>
          <w:sz w:val="32"/>
          <w:szCs w:val="32"/>
        </w:rPr>
        <w:t>,2 W</w:t>
      </w:r>
    </w:p>
    <w:p w:rsidR="00DE1E1C" w:rsidRDefault="00DE1E1C" w:rsidP="00DE1E1C">
      <w:pPr>
        <w:pStyle w:val="Nincstrkz"/>
        <w:rPr>
          <w:b/>
          <w:sz w:val="24"/>
          <w:szCs w:val="24"/>
        </w:rPr>
      </w:pPr>
    </w:p>
    <w:p w:rsidR="00DE1E1C" w:rsidRPr="00223CED" w:rsidRDefault="00DE1E1C" w:rsidP="00DE1E1C">
      <w:pPr>
        <w:pStyle w:val="Default"/>
        <w:jc w:val="center"/>
        <w:rPr>
          <w:sz w:val="16"/>
          <w:szCs w:val="16"/>
        </w:rPr>
      </w:pPr>
      <w:r w:rsidRPr="00223CED">
        <w:rPr>
          <w:b/>
          <w:bCs/>
          <w:sz w:val="16"/>
          <w:szCs w:val="16"/>
        </w:rPr>
        <w:t xml:space="preserve">OLVASSON EL </w:t>
      </w:r>
      <w:proofErr w:type="gramStart"/>
      <w:r w:rsidRPr="00223CED">
        <w:rPr>
          <w:b/>
          <w:bCs/>
          <w:sz w:val="16"/>
          <w:szCs w:val="16"/>
        </w:rPr>
        <w:t>ÉS</w:t>
      </w:r>
      <w:proofErr w:type="gramEnd"/>
      <w:r w:rsidRPr="00223CED">
        <w:rPr>
          <w:b/>
          <w:bCs/>
          <w:sz w:val="16"/>
          <w:szCs w:val="16"/>
        </w:rPr>
        <w:t xml:space="preserve"> TARTSON BE MINDEN EL</w:t>
      </w:r>
      <w:r>
        <w:rPr>
          <w:b/>
          <w:bCs/>
          <w:sz w:val="16"/>
          <w:szCs w:val="16"/>
        </w:rPr>
        <w:t>Ő</w:t>
      </w:r>
      <w:r w:rsidRPr="00223CED">
        <w:rPr>
          <w:b/>
          <w:bCs/>
          <w:sz w:val="16"/>
          <w:szCs w:val="16"/>
        </w:rPr>
        <w:t>ÍRÁST E TERMÉK HASZN</w:t>
      </w:r>
      <w:r>
        <w:rPr>
          <w:b/>
          <w:bCs/>
          <w:sz w:val="16"/>
          <w:szCs w:val="16"/>
        </w:rPr>
        <w:t>Á</w:t>
      </w:r>
      <w:r w:rsidRPr="00223CED">
        <w:rPr>
          <w:b/>
          <w:bCs/>
          <w:sz w:val="16"/>
          <w:szCs w:val="16"/>
        </w:rPr>
        <w:t>LATA ELŐTT</w:t>
      </w:r>
    </w:p>
    <w:p w:rsidR="00DE1E1C" w:rsidRPr="00DE0BE7" w:rsidRDefault="00DE1E1C" w:rsidP="00DE1E1C">
      <w:pPr>
        <w:pStyle w:val="Default"/>
        <w:jc w:val="center"/>
        <w:rPr>
          <w:sz w:val="32"/>
          <w:szCs w:val="32"/>
        </w:rPr>
      </w:pPr>
      <w:r w:rsidRPr="00DE0BE7">
        <w:rPr>
          <w:b/>
          <w:bCs/>
          <w:sz w:val="32"/>
          <w:szCs w:val="32"/>
        </w:rPr>
        <w:t>FIGYELMEZTETÉS</w:t>
      </w:r>
    </w:p>
    <w:p w:rsidR="00DE1E1C" w:rsidRPr="00DE1E1C" w:rsidRDefault="00DE1E1C" w:rsidP="00DE1E1C">
      <w:pPr>
        <w:pStyle w:val="Nincstrk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E1E1C">
        <w:rPr>
          <w:rFonts w:ascii="Arial" w:hAnsi="Arial" w:cs="Arial"/>
          <w:sz w:val="24"/>
          <w:szCs w:val="24"/>
        </w:rPr>
        <w:t>Csak felnőtt használja.</w:t>
      </w:r>
      <w:r w:rsidR="0037655E" w:rsidRPr="0037655E">
        <w:t xml:space="preserve"> </w:t>
      </w:r>
      <w:r w:rsidR="0037655E" w:rsidRPr="0037655E">
        <w:rPr>
          <w:rFonts w:ascii="Arial" w:hAnsi="Arial" w:cs="Arial"/>
          <w:sz w:val="24"/>
          <w:szCs w:val="24"/>
        </w:rPr>
        <w:t>Ez a termék nem játék, tartsa távol a gyermekektől.</w:t>
      </w:r>
    </w:p>
    <w:p w:rsidR="00DE1E1C" w:rsidRDefault="0037655E" w:rsidP="00DE1E1C">
      <w:pPr>
        <w:pStyle w:val="Default"/>
        <w:numPr>
          <w:ilvl w:val="0"/>
          <w:numId w:val="2"/>
        </w:numPr>
      </w:pPr>
      <w:r w:rsidRPr="0037655E">
        <w:t>Ne nézzen közvetlenül a termék által kibocsátott fénybe.</w:t>
      </w:r>
    </w:p>
    <w:p w:rsidR="0037655E" w:rsidRDefault="0037655E" w:rsidP="00DE1E1C">
      <w:pPr>
        <w:pStyle w:val="Default"/>
        <w:numPr>
          <w:ilvl w:val="0"/>
          <w:numId w:val="2"/>
        </w:numPr>
      </w:pPr>
      <w:r w:rsidRPr="0037655E">
        <w:t xml:space="preserve">Ne cserélje ki az elemeket a medencében vagy a </w:t>
      </w:r>
      <w:proofErr w:type="spellStart"/>
      <w:r>
        <w:t>spa-ban</w:t>
      </w:r>
      <w:proofErr w:type="spellEnd"/>
      <w:r w:rsidRPr="0037655E">
        <w:t>.</w:t>
      </w:r>
    </w:p>
    <w:p w:rsidR="0037655E" w:rsidRDefault="0037655E" w:rsidP="00DE1E1C">
      <w:pPr>
        <w:pStyle w:val="Default"/>
        <w:numPr>
          <w:ilvl w:val="0"/>
          <w:numId w:val="2"/>
        </w:numPr>
      </w:pPr>
      <w:r w:rsidRPr="0037655E">
        <w:t>Ne üljön, hemperegjen vagy álljon a terméken.</w:t>
      </w:r>
    </w:p>
    <w:p w:rsidR="0037655E" w:rsidRDefault="0037655E" w:rsidP="00DE1E1C">
      <w:pPr>
        <w:pStyle w:val="Default"/>
        <w:numPr>
          <w:ilvl w:val="0"/>
          <w:numId w:val="2"/>
        </w:numPr>
      </w:pPr>
      <w:r w:rsidRPr="0037655E">
        <w:t>Soha ne helyezzen forró folyadékot, üveget vagy törhető tárgyakat a termékre.</w:t>
      </w:r>
    </w:p>
    <w:p w:rsidR="0037655E" w:rsidRDefault="0037655E" w:rsidP="00DE1E1C">
      <w:pPr>
        <w:pStyle w:val="Default"/>
        <w:numPr>
          <w:ilvl w:val="0"/>
          <w:numId w:val="2"/>
        </w:numPr>
      </w:pPr>
      <w:r w:rsidRPr="0037655E">
        <w:t>Távolítsa el a terméket, mielőtt letakarja a pezsgőfürdőt.</w:t>
      </w:r>
    </w:p>
    <w:p w:rsidR="0037655E" w:rsidRDefault="007B2490" w:rsidP="00DE1E1C">
      <w:pPr>
        <w:pStyle w:val="Default"/>
        <w:numPr>
          <w:ilvl w:val="0"/>
          <w:numId w:val="2"/>
        </w:numPr>
      </w:pPr>
      <w:r w:rsidRPr="007B2490">
        <w:t>Ne dobja az elemeket a közönséges szemétbe, kommunális hulladékba vagy tűzbe, mert az elemek kifolyhatnak vagy felrobbanhatnak. Mindig biztonságosan ártalmatlanítsa az elemeket a helyi törvényeknek és előírásoknak megfelelően.</w:t>
      </w:r>
    </w:p>
    <w:p w:rsidR="007B2490" w:rsidRDefault="007B2490" w:rsidP="00DE1E1C">
      <w:pPr>
        <w:pStyle w:val="Default"/>
        <w:numPr>
          <w:ilvl w:val="0"/>
          <w:numId w:val="2"/>
        </w:numPr>
      </w:pPr>
      <w:r w:rsidRPr="007B2490">
        <w:t>Soha ne töltse újra a nem újratölthető elemeket.</w:t>
      </w:r>
    </w:p>
    <w:p w:rsidR="007B2490" w:rsidRDefault="007B2490" w:rsidP="00DE1E1C">
      <w:pPr>
        <w:pStyle w:val="Default"/>
        <w:numPr>
          <w:ilvl w:val="0"/>
          <w:numId w:val="2"/>
        </w:numPr>
      </w:pPr>
      <w:r w:rsidRPr="007B2490">
        <w:t>Ne zárja rövidre az akkumulátor vagy az újratölthető akkumulátor érintkezőit.</w:t>
      </w:r>
    </w:p>
    <w:p w:rsidR="007B2490" w:rsidRDefault="007B2490" w:rsidP="007B2490">
      <w:pPr>
        <w:pStyle w:val="Default"/>
        <w:numPr>
          <w:ilvl w:val="0"/>
          <w:numId w:val="2"/>
        </w:numPr>
      </w:pPr>
      <w:r>
        <w:t>Ez a termék vízálló, de nem úgy tervezték, hogy teljesen elmerüljön.</w:t>
      </w:r>
    </w:p>
    <w:p w:rsidR="007B2490" w:rsidRDefault="007B2490" w:rsidP="007B2490">
      <w:pPr>
        <w:pStyle w:val="Default"/>
        <w:ind w:left="720"/>
      </w:pPr>
      <w:r>
        <w:t>A víz alá merítve víz kerülhet a termékbe, ami károsíthatja az elektronikát.</w:t>
      </w:r>
    </w:p>
    <w:p w:rsidR="00DE1E1C" w:rsidRDefault="00DE1E1C" w:rsidP="00DE1E1C">
      <w:pPr>
        <w:pStyle w:val="Nincstrkz"/>
        <w:rPr>
          <w:rFonts w:ascii="Arial" w:hAnsi="Arial" w:cs="Arial"/>
          <w:b/>
          <w:sz w:val="24"/>
          <w:szCs w:val="24"/>
        </w:rPr>
      </w:pPr>
    </w:p>
    <w:p w:rsidR="008F1502" w:rsidRPr="008F1502" w:rsidRDefault="008F1502" w:rsidP="00DE1E1C">
      <w:pPr>
        <w:pStyle w:val="Nincstrkz"/>
        <w:rPr>
          <w:rFonts w:ascii="Arial" w:hAnsi="Arial" w:cs="Arial"/>
          <w:b/>
          <w:sz w:val="24"/>
          <w:szCs w:val="24"/>
        </w:rPr>
      </w:pPr>
      <w:r w:rsidRPr="007B2490">
        <w:rPr>
          <w:rFonts w:ascii="Arial" w:hAnsi="Arial" w:cs="Arial"/>
          <w:b/>
          <w:sz w:val="24"/>
          <w:szCs w:val="24"/>
        </w:rPr>
        <w:t xml:space="preserve">TARTSA BE </w:t>
      </w:r>
      <w:proofErr w:type="gramStart"/>
      <w:r w:rsidRPr="007B2490">
        <w:rPr>
          <w:rFonts w:ascii="Arial" w:hAnsi="Arial" w:cs="Arial"/>
          <w:b/>
          <w:sz w:val="24"/>
          <w:szCs w:val="24"/>
        </w:rPr>
        <w:t>A</w:t>
      </w:r>
      <w:proofErr w:type="gramEnd"/>
      <w:r w:rsidRPr="007B2490">
        <w:rPr>
          <w:rFonts w:ascii="Arial" w:hAnsi="Arial" w:cs="Arial"/>
          <w:b/>
          <w:sz w:val="24"/>
          <w:szCs w:val="24"/>
        </w:rPr>
        <w:t xml:space="preserve"> FENTI SZABÁLYOKAT ÉS ELŐÍRÁSOKAT </w:t>
      </w:r>
      <w:r w:rsidR="007B2490" w:rsidRPr="007B2490">
        <w:rPr>
          <w:rFonts w:ascii="Arial" w:hAnsi="Arial" w:cs="Arial"/>
          <w:b/>
          <w:sz w:val="24"/>
          <w:szCs w:val="24"/>
        </w:rPr>
        <w:t>SÉRÜLÉSEK</w:t>
      </w:r>
      <w:r w:rsidRPr="007B2490">
        <w:rPr>
          <w:rFonts w:ascii="Arial" w:hAnsi="Arial" w:cs="Arial"/>
          <w:b/>
          <w:sz w:val="24"/>
          <w:szCs w:val="24"/>
        </w:rPr>
        <w:t xml:space="preserve"> VAGY </w:t>
      </w:r>
      <w:r w:rsidR="007B2490" w:rsidRPr="007B2490">
        <w:rPr>
          <w:rFonts w:ascii="Arial" w:hAnsi="Arial" w:cs="Arial"/>
          <w:b/>
          <w:sz w:val="24"/>
          <w:szCs w:val="24"/>
        </w:rPr>
        <w:t>ANYAGI KÁR</w:t>
      </w:r>
      <w:r w:rsidRPr="007B2490">
        <w:rPr>
          <w:rFonts w:ascii="Arial" w:hAnsi="Arial" w:cs="Arial"/>
          <w:b/>
          <w:sz w:val="24"/>
          <w:szCs w:val="24"/>
        </w:rPr>
        <w:t xml:space="preserve"> ELKERÜLÉSE ÉRDEKÉBEN</w:t>
      </w:r>
      <w:r w:rsidRPr="008F1502">
        <w:rPr>
          <w:rFonts w:ascii="Arial" w:hAnsi="Arial" w:cs="Arial"/>
          <w:sz w:val="24"/>
          <w:szCs w:val="24"/>
        </w:rPr>
        <w:t>.</w:t>
      </w:r>
    </w:p>
    <w:p w:rsidR="00DE1E1C" w:rsidRPr="008F1502" w:rsidRDefault="00DE1E1C" w:rsidP="00DE1E1C">
      <w:pPr>
        <w:pStyle w:val="Nincstrkz"/>
        <w:rPr>
          <w:rFonts w:ascii="Arial" w:hAnsi="Arial" w:cs="Arial"/>
          <w:b/>
          <w:sz w:val="24"/>
          <w:szCs w:val="24"/>
        </w:rPr>
      </w:pPr>
    </w:p>
    <w:p w:rsidR="009140E4" w:rsidRDefault="007B2490" w:rsidP="007B2490">
      <w:pPr>
        <w:pStyle w:val="Nincstrkz"/>
        <w:rPr>
          <w:rFonts w:ascii="Arial" w:hAnsi="Arial" w:cs="Arial"/>
          <w:b/>
          <w:sz w:val="24"/>
          <w:szCs w:val="24"/>
        </w:rPr>
      </w:pPr>
      <w:r w:rsidRPr="007B2490">
        <w:rPr>
          <w:rFonts w:ascii="Arial" w:hAnsi="Arial" w:cs="Arial"/>
          <w:b/>
          <w:sz w:val="24"/>
          <w:szCs w:val="24"/>
        </w:rPr>
        <w:t>Általános információ</w:t>
      </w:r>
    </w:p>
    <w:p w:rsidR="007B2490" w:rsidRPr="007B2490" w:rsidRDefault="007B2490" w:rsidP="007B2490">
      <w:pPr>
        <w:pStyle w:val="Nincstrk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B2490">
        <w:rPr>
          <w:rFonts w:ascii="Arial" w:hAnsi="Arial" w:cs="Arial"/>
          <w:sz w:val="24"/>
          <w:szCs w:val="24"/>
        </w:rPr>
        <w:t>Ez a termék két (2) c</w:t>
      </w:r>
      <w:r w:rsidR="00CB4016">
        <w:rPr>
          <w:rFonts w:ascii="Arial" w:hAnsi="Arial" w:cs="Arial"/>
          <w:sz w:val="24"/>
          <w:szCs w:val="24"/>
        </w:rPr>
        <w:t xml:space="preserve">serélhető CR2032 méretű lítium akkumulátorral </w:t>
      </w:r>
      <w:r w:rsidRPr="007B2490">
        <w:rPr>
          <w:rFonts w:ascii="Arial" w:hAnsi="Arial" w:cs="Arial"/>
          <w:sz w:val="24"/>
          <w:szCs w:val="24"/>
        </w:rPr>
        <w:t>működik</w:t>
      </w:r>
    </w:p>
    <w:p w:rsidR="00CB4016" w:rsidRPr="00CB4016" w:rsidRDefault="00CB4016" w:rsidP="00CB4016">
      <w:pPr>
        <w:pStyle w:val="Nincstrk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B4016">
        <w:rPr>
          <w:rFonts w:ascii="Arial" w:hAnsi="Arial" w:cs="Arial"/>
          <w:sz w:val="24"/>
          <w:szCs w:val="24"/>
        </w:rPr>
        <w:t>Ne használjon együtt régi és új elemeket. Ne keverje össze a lúgos, standard</w:t>
      </w:r>
    </w:p>
    <w:p w:rsidR="007B2490" w:rsidRDefault="00CB4016" w:rsidP="00CB4016">
      <w:pPr>
        <w:pStyle w:val="Nincstrkz"/>
        <w:ind w:left="720"/>
        <w:rPr>
          <w:rFonts w:ascii="Arial" w:hAnsi="Arial" w:cs="Arial"/>
          <w:sz w:val="24"/>
          <w:szCs w:val="24"/>
        </w:rPr>
      </w:pPr>
      <w:r w:rsidRPr="00CB4016">
        <w:rPr>
          <w:rFonts w:ascii="Arial" w:hAnsi="Arial" w:cs="Arial"/>
          <w:sz w:val="24"/>
          <w:szCs w:val="24"/>
        </w:rPr>
        <w:t>(szén-cink), vagy újratölthető (nikkel-kadmium) akkumulátorok</w:t>
      </w:r>
      <w:r>
        <w:rPr>
          <w:rFonts w:ascii="Arial" w:hAnsi="Arial" w:cs="Arial"/>
          <w:sz w:val="24"/>
          <w:szCs w:val="24"/>
        </w:rPr>
        <w:t>at</w:t>
      </w:r>
    </w:p>
    <w:p w:rsidR="00CB4016" w:rsidRDefault="00CB4016" w:rsidP="00CB4016">
      <w:pPr>
        <w:pStyle w:val="Nincstrk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B4016">
        <w:rPr>
          <w:rFonts w:ascii="Arial" w:hAnsi="Arial" w:cs="Arial"/>
          <w:sz w:val="24"/>
          <w:szCs w:val="24"/>
        </w:rPr>
        <w:t>Az akkumulátor behelyezése előtt törölje le a termék</w:t>
      </w:r>
      <w:r>
        <w:rPr>
          <w:rFonts w:ascii="Arial" w:hAnsi="Arial" w:cs="Arial"/>
          <w:sz w:val="24"/>
          <w:szCs w:val="24"/>
        </w:rPr>
        <w:t>ről</w:t>
      </w:r>
      <w:r w:rsidRPr="00CB401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B4016">
        <w:rPr>
          <w:rFonts w:ascii="Arial" w:hAnsi="Arial" w:cs="Arial"/>
          <w:sz w:val="24"/>
          <w:szCs w:val="24"/>
        </w:rPr>
        <w:t>víz</w:t>
      </w:r>
      <w:r>
        <w:rPr>
          <w:rFonts w:ascii="Arial" w:hAnsi="Arial" w:cs="Arial"/>
          <w:sz w:val="24"/>
          <w:szCs w:val="24"/>
        </w:rPr>
        <w:t>et</w:t>
      </w:r>
      <w:proofErr w:type="spellEnd"/>
      <w:r w:rsidRPr="00CB4016">
        <w:rPr>
          <w:rFonts w:ascii="Arial" w:hAnsi="Arial" w:cs="Arial"/>
          <w:sz w:val="24"/>
          <w:szCs w:val="24"/>
        </w:rPr>
        <w:t>. A használt elemeket azonnal távolítsa el. Cserélje az összes elemet egyszerre.</w:t>
      </w:r>
    </w:p>
    <w:p w:rsidR="00CB4016" w:rsidRDefault="00CB4016" w:rsidP="00CB4016">
      <w:pPr>
        <w:pStyle w:val="Nincstrk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B4016">
        <w:rPr>
          <w:rFonts w:ascii="Arial" w:hAnsi="Arial" w:cs="Arial"/>
          <w:sz w:val="24"/>
          <w:szCs w:val="24"/>
        </w:rPr>
        <w:t>Mindig a rendeltetésszerű használatnak leginkább megfelelő méretű és minőségű akkumulátort vásároljon. Győződjön meg arról, hogy az elemek megfelelően vannak behelyezve, figyelembe véve a polaritást (+ és -). Az akkumulátor behelyezése előtt tisztítsa meg az akkumulátor érintkezőit és a készülék érintkezőit is.</w:t>
      </w:r>
    </w:p>
    <w:p w:rsidR="00CB4016" w:rsidRDefault="00CB4016" w:rsidP="00CB4016">
      <w:pPr>
        <w:pStyle w:val="Nincstrk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B4016">
        <w:rPr>
          <w:rFonts w:ascii="Arial" w:hAnsi="Arial" w:cs="Arial"/>
          <w:sz w:val="24"/>
          <w:szCs w:val="24"/>
        </w:rPr>
        <w:t xml:space="preserve">A termék tisztításához csak nedves ruhát használjon. Kerülje az erős </w:t>
      </w:r>
      <w:r>
        <w:rPr>
          <w:rFonts w:ascii="Arial" w:hAnsi="Arial" w:cs="Arial"/>
          <w:sz w:val="24"/>
          <w:szCs w:val="24"/>
        </w:rPr>
        <w:t>tisztítószert.</w:t>
      </w:r>
    </w:p>
    <w:p w:rsidR="00CB4016" w:rsidRDefault="00CB4016" w:rsidP="00CB4016">
      <w:pPr>
        <w:pStyle w:val="Nincstrk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B4016">
        <w:rPr>
          <w:rFonts w:ascii="Arial" w:hAnsi="Arial" w:cs="Arial"/>
          <w:sz w:val="24"/>
          <w:szCs w:val="24"/>
        </w:rPr>
        <w:t>Ha az akkumulátorból kifolyó folyadék (elektrolit) érintkezik a bőrrel, azonnal mossa le szappannal és vízzel, vagy semlegesítse ecettel vagy citromlével. Szemmel való érintkezés esetén azonnal öblítse ki bő vízzel 10 percig, és forduljon orvoshoz.</w:t>
      </w:r>
    </w:p>
    <w:p w:rsidR="00CB4016" w:rsidRDefault="00321980" w:rsidP="00321980">
      <w:pPr>
        <w:pStyle w:val="Nincstrk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21980">
        <w:rPr>
          <w:rFonts w:ascii="Arial" w:hAnsi="Arial" w:cs="Arial"/>
          <w:sz w:val="24"/>
          <w:szCs w:val="24"/>
        </w:rPr>
        <w:t>A készülék fényforrása nem cserélhető; amikor a fényforrás eléri élettartama végét, a teljes készüléket ki kell cserélni</w:t>
      </w:r>
      <w:r>
        <w:rPr>
          <w:rFonts w:ascii="Arial" w:hAnsi="Arial" w:cs="Arial"/>
          <w:sz w:val="24"/>
          <w:szCs w:val="24"/>
        </w:rPr>
        <w:t>.</w:t>
      </w:r>
    </w:p>
    <w:p w:rsidR="00321980" w:rsidRPr="00321980" w:rsidRDefault="00321980" w:rsidP="00321980">
      <w:pPr>
        <w:pStyle w:val="Nincstrk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21980">
        <w:rPr>
          <w:rFonts w:ascii="Arial" w:hAnsi="Arial" w:cs="Arial"/>
          <w:sz w:val="24"/>
          <w:szCs w:val="24"/>
        </w:rPr>
        <w:t>Használaton kívül tárolja a terméket zárt térben.</w:t>
      </w:r>
    </w:p>
    <w:p w:rsidR="007B2490" w:rsidRDefault="007B2490" w:rsidP="009140E4">
      <w:pPr>
        <w:pStyle w:val="Default"/>
        <w:jc w:val="center"/>
        <w:rPr>
          <w:b/>
          <w:sz w:val="20"/>
          <w:szCs w:val="20"/>
        </w:rPr>
      </w:pPr>
    </w:p>
    <w:p w:rsidR="007B2490" w:rsidRDefault="007B2490" w:rsidP="009140E4">
      <w:pPr>
        <w:pStyle w:val="Default"/>
        <w:jc w:val="center"/>
        <w:rPr>
          <w:b/>
          <w:sz w:val="20"/>
          <w:szCs w:val="20"/>
        </w:rPr>
      </w:pPr>
    </w:p>
    <w:p w:rsidR="007B2490" w:rsidRDefault="007B2490" w:rsidP="009140E4">
      <w:pPr>
        <w:pStyle w:val="Default"/>
        <w:jc w:val="center"/>
        <w:rPr>
          <w:b/>
          <w:sz w:val="20"/>
          <w:szCs w:val="20"/>
        </w:rPr>
      </w:pPr>
    </w:p>
    <w:p w:rsidR="007B2490" w:rsidRDefault="007B2490" w:rsidP="009140E4">
      <w:pPr>
        <w:pStyle w:val="Default"/>
        <w:jc w:val="center"/>
        <w:rPr>
          <w:b/>
          <w:sz w:val="20"/>
          <w:szCs w:val="20"/>
        </w:rPr>
      </w:pPr>
    </w:p>
    <w:p w:rsidR="007B2490" w:rsidRDefault="007B2490" w:rsidP="009140E4">
      <w:pPr>
        <w:pStyle w:val="Default"/>
        <w:jc w:val="center"/>
        <w:rPr>
          <w:b/>
          <w:sz w:val="20"/>
          <w:szCs w:val="20"/>
        </w:rPr>
      </w:pPr>
    </w:p>
    <w:p w:rsidR="009140E4" w:rsidRPr="00E27703" w:rsidRDefault="009140E4" w:rsidP="009140E4">
      <w:pPr>
        <w:pStyle w:val="Default"/>
        <w:jc w:val="center"/>
        <w:rPr>
          <w:b/>
          <w:sz w:val="20"/>
          <w:szCs w:val="20"/>
        </w:rPr>
      </w:pPr>
      <w:r w:rsidRPr="00E27703">
        <w:rPr>
          <w:b/>
          <w:sz w:val="20"/>
          <w:szCs w:val="20"/>
        </w:rPr>
        <w:t>ŐRÍZZE MEG EZEKET AZ UTASÍTÁSOKAT</w:t>
      </w:r>
    </w:p>
    <w:p w:rsidR="00E11126" w:rsidRDefault="00E11126" w:rsidP="00DE1E1C">
      <w:pPr>
        <w:pStyle w:val="Nincstrkz"/>
        <w:rPr>
          <w:rFonts w:ascii="Arial" w:hAnsi="Arial" w:cs="Arial"/>
          <w:b/>
          <w:sz w:val="24"/>
          <w:szCs w:val="24"/>
        </w:rPr>
      </w:pPr>
    </w:p>
    <w:p w:rsidR="00E11126" w:rsidRDefault="00321980" w:rsidP="00DE1E1C">
      <w:pPr>
        <w:pStyle w:val="Nincstrkz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Alkatrészek jegyzéke:</w:t>
      </w:r>
    </w:p>
    <w:p w:rsidR="00321980" w:rsidRDefault="00321980" w:rsidP="00DE1E1C">
      <w:pPr>
        <w:pStyle w:val="Nincstrkz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843"/>
      </w:tblGrid>
      <w:tr w:rsidR="00321980" w:rsidTr="000A3BED">
        <w:tc>
          <w:tcPr>
            <w:tcW w:w="3369" w:type="dxa"/>
          </w:tcPr>
          <w:p w:rsidR="00321980" w:rsidRDefault="000A3BED" w:rsidP="00DE1E1C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573530" cy="1158875"/>
                  <wp:effectExtent l="19050" t="0" r="7620" b="0"/>
                  <wp:docPr id="5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15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3" w:type="dxa"/>
          </w:tcPr>
          <w:tbl>
            <w:tblPr>
              <w:tblStyle w:val="Rcsostblzat"/>
              <w:tblW w:w="0" w:type="auto"/>
              <w:tblLook w:val="04A0"/>
            </w:tblPr>
            <w:tblGrid>
              <w:gridCol w:w="869"/>
              <w:gridCol w:w="2022"/>
              <w:gridCol w:w="1072"/>
              <w:gridCol w:w="1654"/>
            </w:tblGrid>
            <w:tr w:rsidR="000A3BED" w:rsidTr="000A3BED">
              <w:tc>
                <w:tcPr>
                  <w:tcW w:w="883" w:type="dxa"/>
                </w:tcPr>
                <w:p w:rsidR="00321980" w:rsidRPr="000A3BED" w:rsidRDefault="00321980" w:rsidP="00DE1E1C">
                  <w:pPr>
                    <w:pStyle w:val="Nincstrkz"/>
                    <w:rPr>
                      <w:rFonts w:ascii="Arial" w:hAnsi="Arial" w:cs="Arial"/>
                      <w:b/>
                    </w:rPr>
                  </w:pPr>
                  <w:r w:rsidRPr="000A3BED">
                    <w:rPr>
                      <w:rFonts w:ascii="Arial" w:hAnsi="Arial" w:cs="Arial"/>
                      <w:b/>
                    </w:rPr>
                    <w:t>R.</w:t>
                  </w:r>
                  <w:proofErr w:type="gramStart"/>
                  <w:r w:rsidRPr="000A3BED">
                    <w:rPr>
                      <w:rFonts w:ascii="Arial" w:hAnsi="Arial" w:cs="Arial"/>
                      <w:b/>
                    </w:rPr>
                    <w:t>NO</w:t>
                  </w:r>
                  <w:proofErr w:type="gramEnd"/>
                  <w:r w:rsidRPr="000A3BED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  <w:tc>
                <w:tcPr>
                  <w:tcW w:w="2122" w:type="dxa"/>
                </w:tcPr>
                <w:p w:rsidR="00321980" w:rsidRPr="000A3BED" w:rsidRDefault="00321980" w:rsidP="00DE1E1C">
                  <w:pPr>
                    <w:pStyle w:val="Nincstrkz"/>
                    <w:rPr>
                      <w:rFonts w:ascii="Arial" w:hAnsi="Arial" w:cs="Arial"/>
                      <w:b/>
                    </w:rPr>
                  </w:pPr>
                  <w:r w:rsidRPr="000A3BED">
                    <w:rPr>
                      <w:rFonts w:ascii="Arial" w:hAnsi="Arial" w:cs="Arial"/>
                      <w:b/>
                    </w:rPr>
                    <w:t>MEGNEVEZÉS</w:t>
                  </w:r>
                </w:p>
              </w:tc>
              <w:tc>
                <w:tcPr>
                  <w:tcW w:w="942" w:type="dxa"/>
                </w:tcPr>
                <w:p w:rsidR="00321980" w:rsidRPr="000A3BED" w:rsidRDefault="00321980" w:rsidP="00DE1E1C">
                  <w:pPr>
                    <w:pStyle w:val="Nincstrkz"/>
                    <w:rPr>
                      <w:rFonts w:ascii="Arial" w:hAnsi="Arial" w:cs="Arial"/>
                      <w:b/>
                    </w:rPr>
                  </w:pPr>
                  <w:r w:rsidRPr="000A3BED">
                    <w:rPr>
                      <w:rFonts w:ascii="Arial" w:hAnsi="Arial" w:cs="Arial"/>
                      <w:b/>
                    </w:rPr>
                    <w:t>MENNY.</w:t>
                  </w:r>
                </w:p>
              </w:tc>
              <w:tc>
                <w:tcPr>
                  <w:tcW w:w="1670" w:type="dxa"/>
                </w:tcPr>
                <w:p w:rsidR="00321980" w:rsidRPr="000A3BED" w:rsidRDefault="00321980" w:rsidP="00DE1E1C">
                  <w:pPr>
                    <w:pStyle w:val="Nincstrkz"/>
                    <w:rPr>
                      <w:rFonts w:ascii="Arial" w:hAnsi="Arial" w:cs="Arial"/>
                      <w:b/>
                    </w:rPr>
                  </w:pPr>
                  <w:r w:rsidRPr="000A3BED">
                    <w:rPr>
                      <w:rFonts w:ascii="Arial" w:hAnsi="Arial" w:cs="Arial"/>
                      <w:b/>
                    </w:rPr>
                    <w:t>ALK</w:t>
                  </w:r>
                  <w:proofErr w:type="gramStart"/>
                  <w:r w:rsidRPr="000A3BED">
                    <w:rPr>
                      <w:rFonts w:ascii="Arial" w:hAnsi="Arial" w:cs="Arial"/>
                      <w:b/>
                    </w:rPr>
                    <w:t>.CIKKSZ</w:t>
                  </w:r>
                  <w:proofErr w:type="gramEnd"/>
                  <w:r w:rsidRPr="000A3BED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</w:tr>
            <w:tr w:rsidR="000A3BED" w:rsidTr="000A3BED">
              <w:tc>
                <w:tcPr>
                  <w:tcW w:w="883" w:type="dxa"/>
                </w:tcPr>
                <w:p w:rsidR="00321980" w:rsidRDefault="00321980" w:rsidP="00321980">
                  <w:pPr>
                    <w:pStyle w:val="Nincstrkz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2" w:type="dxa"/>
                </w:tcPr>
                <w:p w:rsidR="00321980" w:rsidRPr="000A3BED" w:rsidRDefault="000A3BED" w:rsidP="00DE1E1C">
                  <w:pPr>
                    <w:pStyle w:val="Nincstrkz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0A3BED">
                    <w:rPr>
                      <w:rFonts w:ascii="Arial" w:hAnsi="Arial" w:cs="Arial"/>
                      <w:sz w:val="18"/>
                      <w:szCs w:val="18"/>
                    </w:rPr>
                    <w:t>Kapcsoló.&amp;</w:t>
                  </w:r>
                  <w:proofErr w:type="spellEnd"/>
                  <w:r w:rsidRPr="000A3BED">
                    <w:rPr>
                      <w:rFonts w:ascii="Arial" w:hAnsi="Arial" w:cs="Arial"/>
                      <w:sz w:val="18"/>
                      <w:szCs w:val="18"/>
                    </w:rPr>
                    <w:t xml:space="preserve"> elemfedél</w:t>
                  </w:r>
                </w:p>
              </w:tc>
              <w:tc>
                <w:tcPr>
                  <w:tcW w:w="942" w:type="dxa"/>
                </w:tcPr>
                <w:p w:rsidR="00321980" w:rsidRDefault="00321980" w:rsidP="00321980">
                  <w:pPr>
                    <w:pStyle w:val="Nincstrkz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321980" w:rsidRDefault="00321980" w:rsidP="00321980">
                  <w:pPr>
                    <w:pStyle w:val="Nincstrkz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13024</w:t>
                  </w:r>
                </w:p>
              </w:tc>
            </w:tr>
            <w:tr w:rsidR="000A3BED" w:rsidTr="000A3BED">
              <w:tc>
                <w:tcPr>
                  <w:tcW w:w="883" w:type="dxa"/>
                </w:tcPr>
                <w:p w:rsidR="00321980" w:rsidRDefault="00321980" w:rsidP="00321980">
                  <w:pPr>
                    <w:pStyle w:val="Nincstrkz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2" w:type="dxa"/>
                </w:tcPr>
                <w:p w:rsidR="00321980" w:rsidRDefault="000A3BED" w:rsidP="00DE1E1C">
                  <w:pPr>
                    <w:pStyle w:val="Nincstrkz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Tömítés</w:t>
                  </w:r>
                </w:p>
              </w:tc>
              <w:tc>
                <w:tcPr>
                  <w:tcW w:w="942" w:type="dxa"/>
                </w:tcPr>
                <w:p w:rsidR="00321980" w:rsidRDefault="00321980" w:rsidP="00321980">
                  <w:pPr>
                    <w:pStyle w:val="Nincstrkz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321980" w:rsidRDefault="00321980" w:rsidP="00321980">
                  <w:pPr>
                    <w:pStyle w:val="Nincstrkz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13025</w:t>
                  </w:r>
                </w:p>
              </w:tc>
            </w:tr>
            <w:tr w:rsidR="000A3BED" w:rsidTr="000A3BED">
              <w:tc>
                <w:tcPr>
                  <w:tcW w:w="883" w:type="dxa"/>
                </w:tcPr>
                <w:p w:rsidR="00321980" w:rsidRDefault="00321980" w:rsidP="00321980">
                  <w:pPr>
                    <w:pStyle w:val="Nincstrkz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2" w:type="dxa"/>
                </w:tcPr>
                <w:p w:rsidR="00321980" w:rsidRPr="000A3BED" w:rsidRDefault="000A3BED" w:rsidP="00DE1E1C">
                  <w:pPr>
                    <w:pStyle w:val="Nincstrkz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0A3BED">
                    <w:rPr>
                      <w:rFonts w:ascii="Arial" w:hAnsi="Arial" w:cs="Arial"/>
                      <w:sz w:val="18"/>
                      <w:szCs w:val="18"/>
                    </w:rPr>
                    <w:t>Spa</w:t>
                  </w:r>
                  <w:proofErr w:type="spellEnd"/>
                  <w:r w:rsidRPr="000A3BED">
                    <w:rPr>
                      <w:rFonts w:ascii="Arial" w:hAnsi="Arial" w:cs="Arial"/>
                      <w:sz w:val="18"/>
                      <w:szCs w:val="18"/>
                    </w:rPr>
                    <w:t xml:space="preserve"> tálca LED lámpa</w:t>
                  </w:r>
                </w:p>
              </w:tc>
              <w:tc>
                <w:tcPr>
                  <w:tcW w:w="942" w:type="dxa"/>
                </w:tcPr>
                <w:p w:rsidR="00321980" w:rsidRDefault="00321980" w:rsidP="00321980">
                  <w:pPr>
                    <w:pStyle w:val="Nincstrkz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321980" w:rsidRDefault="00321980" w:rsidP="00321980">
                  <w:pPr>
                    <w:pStyle w:val="Nincstrkz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13026</w:t>
                  </w:r>
                </w:p>
              </w:tc>
            </w:tr>
          </w:tbl>
          <w:p w:rsidR="00321980" w:rsidRDefault="00321980" w:rsidP="00DE1E1C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</w:p>
          <w:p w:rsidR="000A3BED" w:rsidRPr="000A3BED" w:rsidRDefault="000A3BED" w:rsidP="000A3BED">
            <w:pPr>
              <w:pStyle w:val="Nincstrkz"/>
              <w:rPr>
                <w:rFonts w:ascii="Arial" w:hAnsi="Arial" w:cs="Arial"/>
              </w:rPr>
            </w:pPr>
            <w:r w:rsidRPr="000A3BED">
              <w:rPr>
                <w:rFonts w:ascii="Arial" w:hAnsi="Arial" w:cs="Arial"/>
                <w:b/>
              </w:rPr>
              <w:t>Megjegyzés</w:t>
            </w:r>
            <w:r w:rsidRPr="000A3BED">
              <w:rPr>
                <w:rFonts w:ascii="Arial" w:hAnsi="Arial" w:cs="Arial"/>
              </w:rPr>
              <w:t>: A rajzok csak illusztrációk. Tényleges</w:t>
            </w:r>
          </w:p>
          <w:p w:rsidR="00321980" w:rsidRPr="000A3BED" w:rsidRDefault="000A3BED" w:rsidP="000A3BED">
            <w:pPr>
              <w:pStyle w:val="Nincstrkz"/>
              <w:rPr>
                <w:rFonts w:ascii="Arial" w:hAnsi="Arial" w:cs="Arial"/>
              </w:rPr>
            </w:pPr>
            <w:r w:rsidRPr="000A3BED">
              <w:rPr>
                <w:rFonts w:ascii="Arial" w:hAnsi="Arial" w:cs="Arial"/>
              </w:rPr>
              <w:t>a termék változhat. Nem méretarányos.</w:t>
            </w:r>
          </w:p>
          <w:p w:rsidR="00321980" w:rsidRDefault="00321980" w:rsidP="00DE1E1C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1980" w:rsidRPr="000A3BED" w:rsidRDefault="000A3BED" w:rsidP="00DE1E1C">
      <w:pPr>
        <w:pStyle w:val="Nincstrkz"/>
        <w:rPr>
          <w:rFonts w:ascii="Arial" w:hAnsi="Arial" w:cs="Arial"/>
          <w:b/>
          <w:sz w:val="24"/>
          <w:szCs w:val="24"/>
        </w:rPr>
      </w:pPr>
      <w:r w:rsidRPr="000A3BED">
        <w:rPr>
          <w:rFonts w:ascii="Arial" w:hAnsi="Arial" w:cs="Arial"/>
          <w:b/>
          <w:sz w:val="24"/>
          <w:szCs w:val="24"/>
        </w:rPr>
        <w:t>Az elemek beszerelése vagy cseréje:</w:t>
      </w:r>
    </w:p>
    <w:p w:rsidR="00733034" w:rsidRDefault="000A3BED" w:rsidP="00DE1E1C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0A3BED">
        <w:rPr>
          <w:rFonts w:ascii="Arial" w:hAnsi="Arial" w:cs="Arial"/>
          <w:sz w:val="24"/>
          <w:szCs w:val="24"/>
        </w:rPr>
        <w:t xml:space="preserve">A „gyerekzár” lenyomása közben teljesen elfordítja a kapcsolót és az </w:t>
      </w:r>
    </w:p>
    <w:p w:rsidR="00733034" w:rsidRDefault="00733034" w:rsidP="00DE1E1C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</w:t>
      </w:r>
      <w:r w:rsidR="000A3BED" w:rsidRPr="000A3BED">
        <w:rPr>
          <w:rFonts w:ascii="Arial" w:hAnsi="Arial" w:cs="Arial"/>
          <w:sz w:val="24"/>
          <w:szCs w:val="24"/>
        </w:rPr>
        <w:t xml:space="preserve">kkumulátorsapkát (1) az óramutató járásával ellentétes irányba, és vegye ki </w:t>
      </w:r>
      <w:proofErr w:type="gramStart"/>
      <w:r w:rsidR="000A3BED" w:rsidRPr="000A3BED">
        <w:rPr>
          <w:rFonts w:ascii="Arial" w:hAnsi="Arial" w:cs="Arial"/>
          <w:sz w:val="24"/>
          <w:szCs w:val="24"/>
        </w:rPr>
        <w:t>a</w:t>
      </w:r>
      <w:proofErr w:type="gramEnd"/>
      <w:r w:rsidR="000A3BED" w:rsidRPr="000A3BED">
        <w:rPr>
          <w:rFonts w:ascii="Arial" w:hAnsi="Arial" w:cs="Arial"/>
          <w:sz w:val="24"/>
          <w:szCs w:val="24"/>
        </w:rPr>
        <w:t xml:space="preserve"> </w:t>
      </w:r>
    </w:p>
    <w:p w:rsidR="00321980" w:rsidRDefault="00733034" w:rsidP="00DE1E1C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0A3BED" w:rsidRPr="000A3BED">
        <w:rPr>
          <w:rFonts w:ascii="Arial" w:hAnsi="Arial" w:cs="Arial"/>
          <w:sz w:val="24"/>
          <w:szCs w:val="24"/>
        </w:rPr>
        <w:t>tálcából</w:t>
      </w:r>
      <w:proofErr w:type="gramEnd"/>
      <w:r w:rsidR="000A3BED" w:rsidRPr="000A3BED">
        <w:rPr>
          <w:rFonts w:ascii="Arial" w:hAnsi="Arial" w:cs="Arial"/>
          <w:sz w:val="24"/>
          <w:szCs w:val="24"/>
        </w:rPr>
        <w:t>. Lásd az (1) ábrát.</w:t>
      </w:r>
    </w:p>
    <w:p w:rsidR="00733034" w:rsidRDefault="00733034" w:rsidP="00DE1E1C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733034">
        <w:rPr>
          <w:rFonts w:ascii="Arial" w:hAnsi="Arial" w:cs="Arial"/>
          <w:sz w:val="24"/>
          <w:szCs w:val="24"/>
        </w:rPr>
        <w:t>Távolítsa el a régi elemeket a kapcsoló</w:t>
      </w:r>
      <w:r>
        <w:rPr>
          <w:rFonts w:ascii="Arial" w:hAnsi="Arial" w:cs="Arial"/>
          <w:sz w:val="24"/>
          <w:szCs w:val="24"/>
        </w:rPr>
        <w:t xml:space="preserve"> és az elemsapka alól </w:t>
      </w:r>
      <w:r w:rsidRPr="00733034">
        <w:rPr>
          <w:rFonts w:ascii="Arial" w:hAnsi="Arial" w:cs="Arial"/>
          <w:sz w:val="24"/>
          <w:szCs w:val="24"/>
        </w:rPr>
        <w:t>(1), lásd a (2) ábrát,</w:t>
      </w:r>
    </w:p>
    <w:p w:rsidR="00733034" w:rsidRDefault="00733034" w:rsidP="00DE1E1C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73303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3034">
        <w:rPr>
          <w:rFonts w:ascii="Arial" w:hAnsi="Arial" w:cs="Arial"/>
          <w:sz w:val="24"/>
          <w:szCs w:val="24"/>
        </w:rPr>
        <w:t>és</w:t>
      </w:r>
      <w:proofErr w:type="gramEnd"/>
      <w:r w:rsidRPr="00733034">
        <w:rPr>
          <w:rFonts w:ascii="Arial" w:hAnsi="Arial" w:cs="Arial"/>
          <w:sz w:val="24"/>
          <w:szCs w:val="24"/>
        </w:rPr>
        <w:t xml:space="preserve"> helyezzen be 2 új CR2032 elemet a (3) ábrán látható irányban. Győződjön meg </w:t>
      </w:r>
    </w:p>
    <w:p w:rsidR="00733034" w:rsidRDefault="00733034" w:rsidP="00DE1E1C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733034">
        <w:rPr>
          <w:rFonts w:ascii="Arial" w:hAnsi="Arial" w:cs="Arial"/>
          <w:sz w:val="24"/>
          <w:szCs w:val="24"/>
        </w:rPr>
        <w:t>arról</w:t>
      </w:r>
      <w:proofErr w:type="gramEnd"/>
      <w:r w:rsidRPr="00733034">
        <w:rPr>
          <w:rFonts w:ascii="Arial" w:hAnsi="Arial" w:cs="Arial"/>
          <w:sz w:val="24"/>
          <w:szCs w:val="24"/>
        </w:rPr>
        <w:t>, hogy a tömítés (2) a helyén van.</w:t>
      </w:r>
    </w:p>
    <w:p w:rsidR="00733034" w:rsidRDefault="00733034" w:rsidP="00DE1E1C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733034">
        <w:rPr>
          <w:rFonts w:ascii="Arial" w:hAnsi="Arial" w:cs="Arial"/>
          <w:sz w:val="24"/>
          <w:szCs w:val="24"/>
        </w:rPr>
        <w:t xml:space="preserve">Szerelje fel a kapcsolót és az akkumulátorsapkát (1) a </w:t>
      </w:r>
      <w:proofErr w:type="spellStart"/>
      <w:r>
        <w:rPr>
          <w:rFonts w:ascii="Arial" w:hAnsi="Arial" w:cs="Arial"/>
          <w:sz w:val="24"/>
          <w:szCs w:val="24"/>
        </w:rPr>
        <w:t>Spa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33034">
        <w:rPr>
          <w:rFonts w:ascii="Arial" w:hAnsi="Arial" w:cs="Arial"/>
          <w:sz w:val="24"/>
          <w:szCs w:val="24"/>
        </w:rPr>
        <w:t>tálcára.</w:t>
      </w:r>
    </w:p>
    <w:p w:rsidR="00733034" w:rsidRDefault="00733034" w:rsidP="00DE1E1C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u-HU"/>
        </w:rPr>
        <w:drawing>
          <wp:inline distT="0" distB="0" distL="0" distR="0">
            <wp:extent cx="5708149" cy="1297172"/>
            <wp:effectExtent l="19050" t="0" r="6851" b="0"/>
            <wp:docPr id="8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64" cy="1297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034" w:rsidRDefault="00733034" w:rsidP="00DE1E1C">
      <w:pPr>
        <w:pStyle w:val="Nincstrkz"/>
        <w:rPr>
          <w:rFonts w:ascii="Arial" w:hAnsi="Arial" w:cs="Arial"/>
          <w:sz w:val="24"/>
          <w:szCs w:val="24"/>
        </w:rPr>
      </w:pPr>
    </w:p>
    <w:p w:rsidR="00733034" w:rsidRPr="001A4BB0" w:rsidRDefault="001A4BB0" w:rsidP="00DE1E1C">
      <w:pPr>
        <w:pStyle w:val="Nincstrkz"/>
        <w:rPr>
          <w:rFonts w:ascii="Arial" w:hAnsi="Arial" w:cs="Arial"/>
          <w:b/>
          <w:sz w:val="24"/>
          <w:szCs w:val="24"/>
        </w:rPr>
      </w:pPr>
      <w:r w:rsidRPr="001A4BB0">
        <w:rPr>
          <w:rFonts w:ascii="Arial" w:hAnsi="Arial" w:cs="Arial"/>
          <w:b/>
          <w:sz w:val="24"/>
          <w:szCs w:val="24"/>
        </w:rPr>
        <w:t>Telepítés és a LED lámpa működése</w:t>
      </w:r>
    </w:p>
    <w:p w:rsidR="001A4BB0" w:rsidRDefault="001A4BB0" w:rsidP="00DE1E1C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1A4BB0">
        <w:rPr>
          <w:rFonts w:ascii="Arial" w:hAnsi="Arial" w:cs="Arial"/>
          <w:sz w:val="24"/>
          <w:szCs w:val="24"/>
        </w:rPr>
        <w:t>Bontsa ki a karokat. Lásd a (4) ábrát.</w:t>
      </w:r>
    </w:p>
    <w:p w:rsidR="001A4BB0" w:rsidRDefault="001A4BB0" w:rsidP="00DE1E1C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1A4BB0">
        <w:rPr>
          <w:rFonts w:ascii="Arial" w:hAnsi="Arial" w:cs="Arial"/>
          <w:sz w:val="24"/>
          <w:szCs w:val="24"/>
        </w:rPr>
        <w:t xml:space="preserve">Helyezze a </w:t>
      </w:r>
      <w:proofErr w:type="spellStart"/>
      <w:r w:rsidRPr="001A4BB0">
        <w:rPr>
          <w:rFonts w:ascii="Arial" w:hAnsi="Arial" w:cs="Arial"/>
          <w:sz w:val="24"/>
          <w:szCs w:val="24"/>
        </w:rPr>
        <w:t>spa</w:t>
      </w:r>
      <w:proofErr w:type="spellEnd"/>
      <w:r w:rsidRPr="001A4BB0">
        <w:rPr>
          <w:rFonts w:ascii="Arial" w:hAnsi="Arial" w:cs="Arial"/>
          <w:sz w:val="24"/>
          <w:szCs w:val="24"/>
        </w:rPr>
        <w:t xml:space="preserve"> tálcát a medence falának felső szélére. Győződjön meg arról, hogy </w:t>
      </w:r>
    </w:p>
    <w:p w:rsidR="001A4BB0" w:rsidRDefault="001A4BB0" w:rsidP="00DE1E1C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1A4BB0">
        <w:rPr>
          <w:rFonts w:ascii="Arial" w:hAnsi="Arial" w:cs="Arial"/>
          <w:sz w:val="24"/>
          <w:szCs w:val="24"/>
        </w:rPr>
        <w:t>a</w:t>
      </w:r>
      <w:proofErr w:type="gramEnd"/>
      <w:r w:rsidRPr="001A4BB0">
        <w:rPr>
          <w:rFonts w:ascii="Arial" w:hAnsi="Arial" w:cs="Arial"/>
          <w:sz w:val="24"/>
          <w:szCs w:val="24"/>
        </w:rPr>
        <w:t xml:space="preserve"> karok szorosan illeszkednek a falhoz, és a fürdőtálca párhuzamos a vízszintes </w:t>
      </w:r>
    </w:p>
    <w:p w:rsidR="001A4BB0" w:rsidRDefault="001A4BB0" w:rsidP="00DE1E1C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felülettel</w:t>
      </w:r>
      <w:proofErr w:type="gramEnd"/>
      <w:r w:rsidRPr="001A4BB0">
        <w:rPr>
          <w:rFonts w:ascii="Arial" w:hAnsi="Arial" w:cs="Arial"/>
          <w:sz w:val="24"/>
          <w:szCs w:val="24"/>
        </w:rPr>
        <w:t>. Lásd az (5) ábrát. A horonyba</w:t>
      </w:r>
      <w:r>
        <w:rPr>
          <w:rFonts w:ascii="Arial" w:hAnsi="Arial" w:cs="Arial"/>
          <w:sz w:val="24"/>
          <w:szCs w:val="24"/>
        </w:rPr>
        <w:t>/tálcára</w:t>
      </w:r>
      <w:r w:rsidRPr="001A4BB0">
        <w:rPr>
          <w:rFonts w:ascii="Arial" w:hAnsi="Arial" w:cs="Arial"/>
          <w:sz w:val="24"/>
          <w:szCs w:val="24"/>
        </w:rPr>
        <w:t xml:space="preserve"> táblagépet vagy </w:t>
      </w:r>
      <w:proofErr w:type="spellStart"/>
      <w:r w:rsidRPr="001A4BB0">
        <w:rPr>
          <w:rFonts w:ascii="Arial" w:hAnsi="Arial" w:cs="Arial"/>
          <w:sz w:val="24"/>
          <w:szCs w:val="24"/>
        </w:rPr>
        <w:t>okostelefont</w:t>
      </w:r>
      <w:proofErr w:type="spellEnd"/>
      <w:r w:rsidRPr="001A4BB0">
        <w:rPr>
          <w:rFonts w:ascii="Arial" w:hAnsi="Arial" w:cs="Arial"/>
          <w:sz w:val="24"/>
          <w:szCs w:val="24"/>
        </w:rPr>
        <w:t xml:space="preserve"> </w:t>
      </w:r>
    </w:p>
    <w:p w:rsidR="001A4BB0" w:rsidRDefault="001A4BB0" w:rsidP="00DE1E1C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1A4BB0">
        <w:rPr>
          <w:rFonts w:ascii="Arial" w:hAnsi="Arial" w:cs="Arial"/>
          <w:sz w:val="24"/>
          <w:szCs w:val="24"/>
        </w:rPr>
        <w:t>helyezhet</w:t>
      </w:r>
      <w:proofErr w:type="gramEnd"/>
      <w:r w:rsidRPr="001A4BB0">
        <w:rPr>
          <w:rFonts w:ascii="Arial" w:hAnsi="Arial" w:cs="Arial"/>
          <w:sz w:val="24"/>
          <w:szCs w:val="24"/>
        </w:rPr>
        <w:t xml:space="preserve">. </w:t>
      </w:r>
      <w:r w:rsidRPr="001A4BB0">
        <w:rPr>
          <w:rFonts w:ascii="Arial" w:hAnsi="Arial" w:cs="Arial"/>
          <w:b/>
          <w:sz w:val="24"/>
          <w:szCs w:val="24"/>
        </w:rPr>
        <w:t>MEGJEGYZÉS: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SimpleSpa</w:t>
      </w:r>
      <w:proofErr w:type="spellEnd"/>
      <w:r>
        <w:rPr>
          <w:rFonts w:ascii="Arial" w:hAnsi="Arial" w:cs="Arial"/>
          <w:sz w:val="24"/>
          <w:szCs w:val="24"/>
        </w:rPr>
        <w:t>™</w:t>
      </w:r>
      <w:r w:rsidRPr="001A4BB0">
        <w:rPr>
          <w:rFonts w:ascii="Arial" w:hAnsi="Arial" w:cs="Arial"/>
          <w:sz w:val="24"/>
          <w:szCs w:val="24"/>
        </w:rPr>
        <w:t xml:space="preserve"> modellhez nem alkalmas.</w:t>
      </w:r>
    </w:p>
    <w:p w:rsidR="001A4BB0" w:rsidRDefault="001A4BB0" w:rsidP="00DE1E1C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1A4BB0">
        <w:rPr>
          <w:rFonts w:ascii="Arial" w:hAnsi="Arial" w:cs="Arial"/>
          <w:sz w:val="24"/>
          <w:szCs w:val="24"/>
        </w:rPr>
        <w:t xml:space="preserve">Forgassa el a kapcsolót és az akkumulátorsapkát (1) az óramutató járásával </w:t>
      </w:r>
    </w:p>
    <w:p w:rsidR="001A4BB0" w:rsidRDefault="001A4BB0" w:rsidP="00DE1E1C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1A4BB0">
        <w:rPr>
          <w:rFonts w:ascii="Arial" w:hAnsi="Arial" w:cs="Arial"/>
          <w:sz w:val="24"/>
          <w:szCs w:val="24"/>
        </w:rPr>
        <w:t>megegyező</w:t>
      </w:r>
      <w:proofErr w:type="gramEnd"/>
      <w:r w:rsidRPr="001A4BB0">
        <w:rPr>
          <w:rFonts w:ascii="Arial" w:hAnsi="Arial" w:cs="Arial"/>
          <w:sz w:val="24"/>
          <w:szCs w:val="24"/>
        </w:rPr>
        <w:t xml:space="preserve"> irányba a világítás</w:t>
      </w:r>
      <w:r>
        <w:rPr>
          <w:rFonts w:ascii="Arial" w:hAnsi="Arial" w:cs="Arial"/>
          <w:sz w:val="24"/>
          <w:szCs w:val="24"/>
        </w:rPr>
        <w:t>(ON)</w:t>
      </w:r>
      <w:r w:rsidRPr="001A4BB0">
        <w:rPr>
          <w:rFonts w:ascii="Arial" w:hAnsi="Arial" w:cs="Arial"/>
          <w:sz w:val="24"/>
          <w:szCs w:val="24"/>
        </w:rPr>
        <w:t xml:space="preserve"> bekapcsolásához, és forgassa el az </w:t>
      </w:r>
      <w:r>
        <w:rPr>
          <w:rFonts w:ascii="Arial" w:hAnsi="Arial" w:cs="Arial"/>
          <w:sz w:val="24"/>
          <w:szCs w:val="24"/>
        </w:rPr>
        <w:t>ó</w:t>
      </w:r>
      <w:r w:rsidRPr="001A4BB0">
        <w:rPr>
          <w:rFonts w:ascii="Arial" w:hAnsi="Arial" w:cs="Arial"/>
          <w:sz w:val="24"/>
          <w:szCs w:val="24"/>
        </w:rPr>
        <w:t xml:space="preserve">ramutató </w:t>
      </w:r>
    </w:p>
    <w:p w:rsidR="001A4BB0" w:rsidRDefault="001A4BB0" w:rsidP="00DE1E1C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1A4BB0">
        <w:rPr>
          <w:rFonts w:ascii="Arial" w:hAnsi="Arial" w:cs="Arial"/>
          <w:sz w:val="24"/>
          <w:szCs w:val="24"/>
        </w:rPr>
        <w:t>járásával</w:t>
      </w:r>
      <w:proofErr w:type="gramEnd"/>
      <w:r w:rsidRPr="001A4BB0">
        <w:rPr>
          <w:rFonts w:ascii="Arial" w:hAnsi="Arial" w:cs="Arial"/>
          <w:sz w:val="24"/>
          <w:szCs w:val="24"/>
        </w:rPr>
        <w:t xml:space="preserve"> ellentétes irányba a világítás</w:t>
      </w:r>
      <w:r>
        <w:rPr>
          <w:rFonts w:ascii="Arial" w:hAnsi="Arial" w:cs="Arial"/>
          <w:sz w:val="24"/>
          <w:szCs w:val="24"/>
        </w:rPr>
        <w:t xml:space="preserve">(OFF) </w:t>
      </w:r>
      <w:r w:rsidRPr="001A4BB0">
        <w:rPr>
          <w:rFonts w:ascii="Arial" w:hAnsi="Arial" w:cs="Arial"/>
          <w:sz w:val="24"/>
          <w:szCs w:val="24"/>
        </w:rPr>
        <w:t>kikapcsolásához. Lásd a (6) ábrát.</w:t>
      </w:r>
    </w:p>
    <w:p w:rsidR="001A4BB0" w:rsidRDefault="001A4BB0" w:rsidP="00DE1E1C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u-HU"/>
        </w:rPr>
        <w:drawing>
          <wp:inline distT="0" distB="0" distL="0" distR="0">
            <wp:extent cx="5752368" cy="1350335"/>
            <wp:effectExtent l="19050" t="0" r="732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496" cy="135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980" w:rsidRDefault="00321980" w:rsidP="00DE1E1C">
      <w:pPr>
        <w:pStyle w:val="Nincstrkz"/>
        <w:rPr>
          <w:rFonts w:ascii="Arial" w:hAnsi="Arial" w:cs="Arial"/>
          <w:sz w:val="24"/>
          <w:szCs w:val="24"/>
        </w:rPr>
      </w:pPr>
    </w:p>
    <w:p w:rsidR="001A4BB0" w:rsidRPr="001A4BB0" w:rsidRDefault="001A4BB0" w:rsidP="00DE1E1C">
      <w:pPr>
        <w:pStyle w:val="Nincstrkz"/>
        <w:rPr>
          <w:rFonts w:ascii="Arial" w:hAnsi="Arial" w:cs="Arial"/>
          <w:b/>
          <w:sz w:val="24"/>
          <w:szCs w:val="24"/>
        </w:rPr>
      </w:pPr>
      <w:r w:rsidRPr="001A4BB0">
        <w:rPr>
          <w:rFonts w:ascii="Arial" w:hAnsi="Arial" w:cs="Arial"/>
          <w:b/>
          <w:sz w:val="24"/>
          <w:szCs w:val="24"/>
        </w:rPr>
        <w:t>Tárolás:</w:t>
      </w:r>
    </w:p>
    <w:p w:rsidR="001A4BB0" w:rsidRDefault="001A4BB0" w:rsidP="00DE1E1C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1A4BB0">
        <w:rPr>
          <w:rFonts w:ascii="Arial" w:hAnsi="Arial" w:cs="Arial"/>
          <w:sz w:val="24"/>
          <w:szCs w:val="24"/>
        </w:rPr>
        <w:t>Tisztítsa meg és szárítsa meg alaposan.</w:t>
      </w:r>
    </w:p>
    <w:p w:rsidR="001A4BB0" w:rsidRDefault="001A4BB0" w:rsidP="00DE1E1C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B4BAF" w:rsidRPr="00CB4BAF">
        <w:rPr>
          <w:rFonts w:ascii="Arial" w:hAnsi="Arial" w:cs="Arial"/>
          <w:sz w:val="24"/>
          <w:szCs w:val="24"/>
        </w:rPr>
        <w:t xml:space="preserve">Az eredeti </w:t>
      </w:r>
      <w:proofErr w:type="gramStart"/>
      <w:r w:rsidR="00CB4BAF" w:rsidRPr="00CB4BAF">
        <w:rPr>
          <w:rFonts w:ascii="Arial" w:hAnsi="Arial" w:cs="Arial"/>
          <w:sz w:val="24"/>
          <w:szCs w:val="24"/>
        </w:rPr>
        <w:t>csomagolás tárolásra</w:t>
      </w:r>
      <w:proofErr w:type="gramEnd"/>
      <w:r w:rsidR="00CB4BAF" w:rsidRPr="00CB4BAF">
        <w:rPr>
          <w:rFonts w:ascii="Arial" w:hAnsi="Arial" w:cs="Arial"/>
          <w:sz w:val="24"/>
          <w:szCs w:val="24"/>
        </w:rPr>
        <w:t xml:space="preserve"> használható. Száraz, hűvös tárolóban tárolandó</w:t>
      </w:r>
    </w:p>
    <w:p w:rsidR="00321980" w:rsidRDefault="00321980" w:rsidP="00DE1E1C">
      <w:pPr>
        <w:pStyle w:val="Nincstrkz"/>
        <w:rPr>
          <w:rFonts w:ascii="Arial" w:hAnsi="Arial" w:cs="Arial"/>
          <w:sz w:val="24"/>
          <w:szCs w:val="24"/>
        </w:rPr>
      </w:pPr>
    </w:p>
    <w:p w:rsidR="00321980" w:rsidRPr="00CB4BAF" w:rsidRDefault="00CB4BAF" w:rsidP="00CB4BAF">
      <w:pPr>
        <w:pStyle w:val="Nincstrkz"/>
        <w:jc w:val="center"/>
        <w:rPr>
          <w:rFonts w:ascii="Arial" w:hAnsi="Arial" w:cs="Arial"/>
          <w:sz w:val="24"/>
          <w:szCs w:val="24"/>
        </w:rPr>
      </w:pPr>
      <w:r w:rsidRPr="00CB4BAF">
        <w:rPr>
          <w:rFonts w:ascii="Arial" w:hAnsi="Arial" w:cs="Arial"/>
          <w:b/>
          <w:sz w:val="20"/>
          <w:szCs w:val="20"/>
        </w:rPr>
        <w:t>ŐRÍZZE MEG EZEKET AZ UTASÍTÁSOKAT</w:t>
      </w:r>
    </w:p>
    <w:p w:rsidR="00321980" w:rsidRDefault="00321980" w:rsidP="00DE1E1C">
      <w:pPr>
        <w:pStyle w:val="Nincstrkz"/>
        <w:rPr>
          <w:rFonts w:ascii="Arial" w:hAnsi="Arial" w:cs="Arial"/>
          <w:sz w:val="24"/>
          <w:szCs w:val="24"/>
        </w:rPr>
      </w:pPr>
    </w:p>
    <w:p w:rsidR="00321980" w:rsidRPr="00CB4BAF" w:rsidRDefault="00CB4BAF" w:rsidP="00CB4BAF">
      <w:pPr>
        <w:pStyle w:val="Nincstrkz"/>
        <w:jc w:val="center"/>
        <w:rPr>
          <w:rFonts w:ascii="Arial" w:hAnsi="Arial" w:cs="Arial"/>
          <w:b/>
          <w:sz w:val="24"/>
          <w:szCs w:val="24"/>
        </w:rPr>
      </w:pPr>
      <w:r w:rsidRPr="00CB4BAF">
        <w:rPr>
          <w:rFonts w:ascii="Arial" w:hAnsi="Arial" w:cs="Arial"/>
          <w:b/>
          <w:sz w:val="24"/>
          <w:szCs w:val="24"/>
        </w:rPr>
        <w:t>Korlátozott garancia</w:t>
      </w:r>
    </w:p>
    <w:p w:rsidR="00321980" w:rsidRDefault="00321980" w:rsidP="00DE1E1C">
      <w:pPr>
        <w:pStyle w:val="Nincstrkz"/>
        <w:rPr>
          <w:rFonts w:ascii="Arial" w:hAnsi="Arial" w:cs="Arial"/>
          <w:sz w:val="24"/>
          <w:szCs w:val="24"/>
        </w:rPr>
      </w:pPr>
    </w:p>
    <w:p w:rsidR="00CB4BAF" w:rsidRPr="00BC4797" w:rsidRDefault="00CB4BAF" w:rsidP="00CB4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  <w:r>
        <w:rPr>
          <w:rFonts w:ascii="Arial" w:hAnsi="Arial" w:cs="Arial"/>
          <w:color w:val="000000"/>
          <w:sz w:val="20"/>
          <w:szCs w:val="20"/>
          <w:lang w:eastAsia="hu-HU"/>
        </w:rPr>
        <w:t xml:space="preserve">Az Ön </w:t>
      </w:r>
      <w:r w:rsidR="00BA64CF">
        <w:rPr>
          <w:rFonts w:ascii="Arial" w:hAnsi="Arial" w:cs="Arial"/>
          <w:color w:val="000000"/>
          <w:sz w:val="20"/>
          <w:szCs w:val="20"/>
          <w:lang w:eastAsia="hu-HU"/>
        </w:rPr>
        <w:t xml:space="preserve">PRÉMIUM SPA TÁLCÁJA </w:t>
      </w:r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a legjobb minőségű alapanyagokból és munkával állították elő. Minden </w:t>
      </w:r>
      <w:proofErr w:type="spellStart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>Intex</w:t>
      </w:r>
      <w:proofErr w:type="spellEnd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 terméket megvizsgáltak és hibátlanul hagyták el a gyárat. Ez a korlátozott jótállás kizárólag a </w:t>
      </w:r>
      <w:r w:rsidR="00BA64CF">
        <w:rPr>
          <w:rFonts w:ascii="Arial" w:hAnsi="Arial" w:cs="Arial"/>
          <w:color w:val="000000"/>
          <w:sz w:val="20"/>
          <w:szCs w:val="20"/>
          <w:lang w:eastAsia="hu-HU"/>
        </w:rPr>
        <w:t xml:space="preserve">PRÉMIUM SPA </w:t>
      </w:r>
      <w:proofErr w:type="spellStart"/>
      <w:r w:rsidR="00BA64CF">
        <w:rPr>
          <w:rFonts w:ascii="Arial" w:hAnsi="Arial" w:cs="Arial"/>
          <w:color w:val="000000"/>
          <w:sz w:val="20"/>
          <w:szCs w:val="20"/>
          <w:lang w:eastAsia="hu-HU"/>
        </w:rPr>
        <w:t>TÁLCÁJÁ-ra</w:t>
      </w:r>
      <w:proofErr w:type="spellEnd"/>
      <w:r w:rsidR="00BA64CF">
        <w:rPr>
          <w:rFonts w:ascii="Arial" w:hAnsi="Arial" w:cs="Arial"/>
          <w:color w:val="000000"/>
          <w:sz w:val="20"/>
          <w:szCs w:val="20"/>
          <w:lang w:eastAsia="hu-HU"/>
        </w:rPr>
        <w:t xml:space="preserve"> </w:t>
      </w:r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vonatkozik. </w:t>
      </w:r>
    </w:p>
    <w:p w:rsidR="00CB4BAF" w:rsidRDefault="00CB4BAF" w:rsidP="00CB4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</w:p>
    <w:p w:rsidR="00CB4BAF" w:rsidRPr="00BC4797" w:rsidRDefault="00CB4BAF" w:rsidP="00CB4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Ez a korlátozott jótállás nem helyettesíti az Ön törvény adta jogait és jogorvoslati lehetőségeit, hanem azokat kiegészíti. Amennyiben a jelen jótállás összhangban van az Ön törvény adta jogaival, a jelen jótállás feltételei előnyt élveznek. Az Európai </w:t>
      </w:r>
      <w:proofErr w:type="gramStart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>Unióban érvényben</w:t>
      </w:r>
      <w:proofErr w:type="gramEnd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 lévő fogyasztóvédelmi törvény például a jelen korlátozott jótálláson felül hatósági jótállási jogot is biztosítanak Önnek: az Európai Uniós fogyasztóvédelmi törvénnyel kapcsolatos információkért látogasson el az Európai Fogyasztóvédelmi Központ Honlapjára: http://ec.europa.eu/ </w:t>
      </w:r>
      <w:proofErr w:type="spellStart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>consumers</w:t>
      </w:r>
      <w:proofErr w:type="spellEnd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>/</w:t>
      </w:r>
      <w:proofErr w:type="spellStart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>ecc</w:t>
      </w:r>
      <w:proofErr w:type="spellEnd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>/</w:t>
      </w:r>
      <w:proofErr w:type="spellStart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>contact</w:t>
      </w:r>
      <w:proofErr w:type="spellEnd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>_en/</w:t>
      </w:r>
      <w:proofErr w:type="spellStart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>htm</w:t>
      </w:r>
      <w:proofErr w:type="spellEnd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. </w:t>
      </w:r>
    </w:p>
    <w:p w:rsidR="00CB4BAF" w:rsidRDefault="00CB4BAF" w:rsidP="00CB4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</w:p>
    <w:p w:rsidR="00CB4BAF" w:rsidRDefault="00CB4BAF" w:rsidP="00CB4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Ezen korlátozott jótállás rendelkezései csak az eredeti vásárlóra vonatkoznak és nem átruházhatók. Ez a korlátozott jótállás a kiskereskedelmi vásárlás dátumától </w:t>
      </w:r>
      <w:r>
        <w:rPr>
          <w:rFonts w:ascii="Arial" w:hAnsi="Arial" w:cs="Arial"/>
          <w:color w:val="000000"/>
          <w:sz w:val="20"/>
          <w:szCs w:val="20"/>
          <w:lang w:eastAsia="hu-HU"/>
        </w:rPr>
        <w:t>az alábbiakban meghatározott időszakra</w:t>
      </w:r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 érvényes. Tartsa meg az eredeti vásárlási bizonylatot, mint a vásárlás bizonyítékát, mivel erre szüksége lesz az esetleges minőségi reklamációkhoz. Ellenkező esetben a korlátozott jótállás nem érvényes. </w:t>
      </w:r>
    </w:p>
    <w:p w:rsidR="00CB4BAF" w:rsidRPr="00BC4797" w:rsidRDefault="00CB4BAF" w:rsidP="00CB4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</w:p>
    <w:p w:rsidR="00CB4BAF" w:rsidRPr="00BC4797" w:rsidRDefault="00CB4BAF" w:rsidP="00CB4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Amennyiben gyártási hibát találnak a </w:t>
      </w:r>
      <w:r w:rsidR="00BA64CF">
        <w:rPr>
          <w:rFonts w:ascii="Arial" w:hAnsi="Arial" w:cs="Arial"/>
          <w:color w:val="000000"/>
          <w:sz w:val="20"/>
          <w:szCs w:val="20"/>
          <w:lang w:eastAsia="hu-HU"/>
        </w:rPr>
        <w:t xml:space="preserve">PRÉMIUM SPA </w:t>
      </w:r>
      <w:proofErr w:type="spellStart"/>
      <w:r w:rsidR="00BA64CF">
        <w:rPr>
          <w:rFonts w:ascii="Arial" w:hAnsi="Arial" w:cs="Arial"/>
          <w:color w:val="000000"/>
          <w:sz w:val="20"/>
          <w:szCs w:val="20"/>
          <w:lang w:eastAsia="hu-HU"/>
        </w:rPr>
        <w:t>TÁLCA-ban</w:t>
      </w:r>
      <w:proofErr w:type="spellEnd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, </w:t>
      </w:r>
      <w:r w:rsidR="00BA64CF">
        <w:rPr>
          <w:rFonts w:ascii="Arial" w:hAnsi="Arial" w:cs="Arial"/>
          <w:color w:val="000000"/>
          <w:sz w:val="20"/>
          <w:szCs w:val="20"/>
          <w:lang w:eastAsia="hu-HU"/>
        </w:rPr>
        <w:t>a</w:t>
      </w:r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 jótállási időszakon belül, kérjük, vegye fel a kapcsolatot az illetékes </w:t>
      </w:r>
      <w:proofErr w:type="spellStart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>Intex</w:t>
      </w:r>
      <w:proofErr w:type="spellEnd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 szervizzel, amelyek felsorolása a különálló "Hivatalos szervizek" lapon található. Amennyiben a terméket visszajuttatják az </w:t>
      </w:r>
      <w:proofErr w:type="spellStart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>Intex</w:t>
      </w:r>
      <w:proofErr w:type="spellEnd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 szervizbe, a szerviz megvizsgálja azt, és dönt a reklamáció jogosságáról. Amennyiben a termékre vonatkoznak a korlátozott jótállás rendelkezései, a termék ingyenes javításra vagy cseréjére kerül sor. </w:t>
      </w:r>
    </w:p>
    <w:p w:rsidR="00CB4BAF" w:rsidRDefault="00CB4BAF" w:rsidP="00CB4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</w:p>
    <w:p w:rsidR="00CB4BAF" w:rsidRPr="00BC4797" w:rsidRDefault="00CB4BAF" w:rsidP="00CB4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Ezen jótálláson és az Ön országában érvényes törvény adta jogokon kívül, további jótállásra nem jogosult. Az Ön országában biztosított mértékben az </w:t>
      </w:r>
      <w:proofErr w:type="spellStart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>Intex</w:t>
      </w:r>
      <w:proofErr w:type="spellEnd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 nem vállal felelősséget a homokszűrős szivattyú használatából vagy az </w:t>
      </w:r>
      <w:proofErr w:type="spellStart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>Intex</w:t>
      </w:r>
      <w:proofErr w:type="spellEnd"/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, illetve annak ügynökei és munkatársai cselekedeteiből (a termék gyártását is beleértve) eredő, Önnek vagy harmadik feleknek okozott közvetlen vagy következményes károkért. Amennyiben az Ön országa nem teszik lehetővé a véletlen vagy következményes károkért történő felelősségvállalás kizárását vagy korlátozását, elképzelhető, hogy ez a korlátozás Önre nem vonatkozik. </w:t>
      </w:r>
    </w:p>
    <w:p w:rsidR="00CB4BAF" w:rsidRDefault="00CB4BAF" w:rsidP="00CB4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</w:p>
    <w:p w:rsidR="00CB4BAF" w:rsidRPr="00BC4797" w:rsidRDefault="00CB4BAF" w:rsidP="00CB4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Felhívjuk figyelmét, hogy ez a korlátozott jótállás az alábbi esetekben nem érvényes: </w:t>
      </w:r>
    </w:p>
    <w:p w:rsidR="00BA64CF" w:rsidRDefault="00CB4BAF" w:rsidP="00BA6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  <w:r w:rsidRPr="00BC4797">
        <w:rPr>
          <w:rFonts w:ascii="Arial" w:hAnsi="Arial" w:cs="Arial"/>
          <w:color w:val="000000"/>
          <w:sz w:val="20"/>
          <w:szCs w:val="20"/>
          <w:lang w:eastAsia="hu-HU"/>
        </w:rPr>
        <w:t>•</w:t>
      </w:r>
      <w:r>
        <w:rPr>
          <w:rFonts w:ascii="Arial" w:hAnsi="Arial" w:cs="Arial"/>
          <w:color w:val="000000"/>
          <w:sz w:val="20"/>
          <w:szCs w:val="20"/>
          <w:lang w:eastAsia="hu-HU"/>
        </w:rPr>
        <w:t xml:space="preserve"> </w:t>
      </w:r>
      <w:r w:rsidR="00BA64CF" w:rsidRPr="00BA64CF">
        <w:rPr>
          <w:rFonts w:ascii="Arial" w:hAnsi="Arial" w:cs="Arial"/>
          <w:color w:val="000000"/>
          <w:sz w:val="20"/>
          <w:szCs w:val="20"/>
          <w:lang w:eastAsia="hu-HU"/>
        </w:rPr>
        <w:t xml:space="preserve">Ha a PREMIUM SPA TÁLCA hanyagságnak, rendellenes használatnak vagy alkalmazásnak, </w:t>
      </w:r>
    </w:p>
    <w:p w:rsidR="00BA64CF" w:rsidRDefault="00BA64CF" w:rsidP="00BA6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  <w:r>
        <w:rPr>
          <w:rFonts w:ascii="Arial" w:hAnsi="Arial" w:cs="Arial"/>
          <w:color w:val="000000"/>
          <w:sz w:val="20"/>
          <w:szCs w:val="20"/>
          <w:lang w:eastAsia="hu-HU"/>
        </w:rPr>
        <w:t xml:space="preserve">  </w:t>
      </w:r>
      <w:proofErr w:type="gramStart"/>
      <w:r w:rsidRPr="00BA64CF">
        <w:rPr>
          <w:rFonts w:ascii="Arial" w:hAnsi="Arial" w:cs="Arial"/>
          <w:color w:val="000000"/>
          <w:sz w:val="20"/>
          <w:szCs w:val="20"/>
          <w:lang w:eastAsia="hu-HU"/>
        </w:rPr>
        <w:t>balesetnek</w:t>
      </w:r>
      <w:proofErr w:type="gramEnd"/>
      <w:r w:rsidRPr="00BA64CF">
        <w:rPr>
          <w:rFonts w:ascii="Arial" w:hAnsi="Arial" w:cs="Arial"/>
          <w:color w:val="000000"/>
          <w:sz w:val="20"/>
          <w:szCs w:val="20"/>
          <w:lang w:eastAsia="hu-HU"/>
        </w:rPr>
        <w:t xml:space="preserve">, nem megfelelő működésnek, a használati utasítással ellentétben nem megfelelő </w:t>
      </w:r>
    </w:p>
    <w:p w:rsidR="00CB4BAF" w:rsidRDefault="00BA64CF" w:rsidP="00BA6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  <w:r>
        <w:rPr>
          <w:rFonts w:ascii="Arial" w:hAnsi="Arial" w:cs="Arial"/>
          <w:color w:val="000000"/>
          <w:sz w:val="20"/>
          <w:szCs w:val="20"/>
          <w:lang w:eastAsia="hu-HU"/>
        </w:rPr>
        <w:t xml:space="preserve">  </w:t>
      </w:r>
      <w:proofErr w:type="gramStart"/>
      <w:r w:rsidRPr="00BA64CF">
        <w:rPr>
          <w:rFonts w:ascii="Arial" w:hAnsi="Arial" w:cs="Arial"/>
          <w:color w:val="000000"/>
          <w:sz w:val="20"/>
          <w:szCs w:val="20"/>
          <w:lang w:eastAsia="hu-HU"/>
        </w:rPr>
        <w:t>feszültségnek</w:t>
      </w:r>
      <w:proofErr w:type="gramEnd"/>
      <w:r w:rsidRPr="00BA64CF">
        <w:rPr>
          <w:rFonts w:ascii="Arial" w:hAnsi="Arial" w:cs="Arial"/>
          <w:color w:val="000000"/>
          <w:sz w:val="20"/>
          <w:szCs w:val="20"/>
          <w:lang w:eastAsia="hu-HU"/>
        </w:rPr>
        <w:t xml:space="preserve"> vagy áramnak, nem megfelelő karbantartásnak vagy tárolásnak van kitéve;</w:t>
      </w:r>
      <w:r w:rsidR="00CB4BAF" w:rsidRPr="00BC4797">
        <w:rPr>
          <w:rFonts w:ascii="Arial" w:hAnsi="Arial" w:cs="Arial"/>
          <w:color w:val="000000"/>
          <w:sz w:val="20"/>
          <w:szCs w:val="20"/>
          <w:lang w:eastAsia="hu-HU"/>
        </w:rPr>
        <w:t xml:space="preserve"> </w:t>
      </w:r>
    </w:p>
    <w:p w:rsidR="00BA64CF" w:rsidRDefault="00BA64CF" w:rsidP="00BA6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  <w:r>
        <w:rPr>
          <w:rFonts w:ascii="Arial" w:hAnsi="Arial" w:cs="Arial"/>
          <w:color w:val="000000"/>
          <w:sz w:val="20"/>
          <w:szCs w:val="20"/>
          <w:lang w:eastAsia="hu-HU"/>
        </w:rPr>
        <w:t xml:space="preserve">* </w:t>
      </w:r>
      <w:r w:rsidRPr="00BA64CF">
        <w:rPr>
          <w:rFonts w:ascii="Arial" w:hAnsi="Arial" w:cs="Arial"/>
          <w:color w:val="000000"/>
          <w:sz w:val="20"/>
          <w:szCs w:val="20"/>
          <w:lang w:eastAsia="hu-HU"/>
        </w:rPr>
        <w:t xml:space="preserve">Ha a PREMIUM SPA TÁLCA az </w:t>
      </w:r>
      <w:proofErr w:type="spellStart"/>
      <w:r w:rsidRPr="00BA64CF">
        <w:rPr>
          <w:rFonts w:ascii="Arial" w:hAnsi="Arial" w:cs="Arial"/>
          <w:color w:val="000000"/>
          <w:sz w:val="20"/>
          <w:szCs w:val="20"/>
          <w:lang w:eastAsia="hu-HU"/>
        </w:rPr>
        <w:t>Intex</w:t>
      </w:r>
      <w:proofErr w:type="spellEnd"/>
      <w:r w:rsidRPr="00BA64CF">
        <w:rPr>
          <w:rFonts w:ascii="Arial" w:hAnsi="Arial" w:cs="Arial"/>
          <w:color w:val="000000"/>
          <w:sz w:val="20"/>
          <w:szCs w:val="20"/>
          <w:lang w:eastAsia="hu-HU"/>
        </w:rPr>
        <w:t xml:space="preserve"> által nem befolyásolha</w:t>
      </w:r>
      <w:r>
        <w:rPr>
          <w:rFonts w:ascii="Arial" w:hAnsi="Arial" w:cs="Arial"/>
          <w:color w:val="000000"/>
          <w:sz w:val="20"/>
          <w:szCs w:val="20"/>
          <w:lang w:eastAsia="hu-HU"/>
        </w:rPr>
        <w:t>tó körülmények miatt megsérül</w:t>
      </w:r>
      <w:r w:rsidRPr="00BA64CF">
        <w:rPr>
          <w:rFonts w:ascii="Arial" w:hAnsi="Arial" w:cs="Arial"/>
          <w:color w:val="000000"/>
          <w:sz w:val="20"/>
          <w:szCs w:val="20"/>
          <w:lang w:eastAsia="hu-HU"/>
        </w:rPr>
        <w:t xml:space="preserve">, </w:t>
      </w:r>
    </w:p>
    <w:p w:rsidR="00BA64CF" w:rsidRDefault="00BA64CF" w:rsidP="00BA6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  <w:r>
        <w:rPr>
          <w:rFonts w:ascii="Arial" w:hAnsi="Arial" w:cs="Arial"/>
          <w:color w:val="000000"/>
          <w:sz w:val="20"/>
          <w:szCs w:val="20"/>
          <w:lang w:eastAsia="hu-HU"/>
        </w:rPr>
        <w:t xml:space="preserve">   </w:t>
      </w:r>
      <w:proofErr w:type="gramStart"/>
      <w:r w:rsidRPr="00BA64CF">
        <w:rPr>
          <w:rFonts w:ascii="Arial" w:hAnsi="Arial" w:cs="Arial"/>
          <w:color w:val="000000"/>
          <w:sz w:val="20"/>
          <w:szCs w:val="20"/>
          <w:lang w:eastAsia="hu-HU"/>
        </w:rPr>
        <w:t>ideértve</w:t>
      </w:r>
      <w:proofErr w:type="gramEnd"/>
      <w:r w:rsidRPr="00BA64CF">
        <w:rPr>
          <w:rFonts w:ascii="Arial" w:hAnsi="Arial" w:cs="Arial"/>
          <w:color w:val="000000"/>
          <w:sz w:val="20"/>
          <w:szCs w:val="20"/>
          <w:lang w:eastAsia="hu-HU"/>
        </w:rPr>
        <w:t xml:space="preserve">, de nem kizárólagosan, a szokásos kopást és károsodást, amelyet tűz, árvíz, fagy, eső </w:t>
      </w:r>
    </w:p>
    <w:p w:rsidR="00BA64CF" w:rsidRDefault="00BA64CF" w:rsidP="00BA6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  <w:r>
        <w:rPr>
          <w:rFonts w:ascii="Arial" w:hAnsi="Arial" w:cs="Arial"/>
          <w:color w:val="000000"/>
          <w:sz w:val="20"/>
          <w:szCs w:val="20"/>
          <w:lang w:eastAsia="hu-HU"/>
        </w:rPr>
        <w:t xml:space="preserve">   </w:t>
      </w:r>
      <w:proofErr w:type="gramStart"/>
      <w:r w:rsidRPr="00BA64CF">
        <w:rPr>
          <w:rFonts w:ascii="Arial" w:hAnsi="Arial" w:cs="Arial"/>
          <w:color w:val="000000"/>
          <w:sz w:val="20"/>
          <w:szCs w:val="20"/>
          <w:lang w:eastAsia="hu-HU"/>
        </w:rPr>
        <w:t>vagy</w:t>
      </w:r>
      <w:proofErr w:type="gramEnd"/>
      <w:r w:rsidRPr="00BA64CF">
        <w:rPr>
          <w:rFonts w:ascii="Arial" w:hAnsi="Arial" w:cs="Arial"/>
          <w:color w:val="000000"/>
          <w:sz w:val="20"/>
          <w:szCs w:val="20"/>
          <w:lang w:eastAsia="hu-HU"/>
        </w:rPr>
        <w:t xml:space="preserve"> más külső környezeti hatások okoznak;</w:t>
      </w:r>
    </w:p>
    <w:p w:rsidR="00BA64CF" w:rsidRDefault="00BA64CF" w:rsidP="00BA6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  <w:r>
        <w:rPr>
          <w:rFonts w:ascii="Arial" w:hAnsi="Arial" w:cs="Arial"/>
          <w:color w:val="000000"/>
          <w:sz w:val="20"/>
          <w:szCs w:val="20"/>
          <w:lang w:eastAsia="hu-HU"/>
        </w:rPr>
        <w:t xml:space="preserve">* </w:t>
      </w:r>
      <w:r w:rsidR="00973277" w:rsidRPr="00973277">
        <w:rPr>
          <w:rFonts w:ascii="Arial" w:hAnsi="Arial" w:cs="Arial"/>
          <w:color w:val="000000"/>
          <w:sz w:val="20"/>
          <w:szCs w:val="20"/>
          <w:lang w:eastAsia="hu-HU"/>
        </w:rPr>
        <w:t xml:space="preserve">Olyan alkatrészekre és </w:t>
      </w:r>
      <w:r w:rsidR="00973277">
        <w:rPr>
          <w:rFonts w:ascii="Arial" w:hAnsi="Arial" w:cs="Arial"/>
          <w:color w:val="000000"/>
          <w:sz w:val="20"/>
          <w:szCs w:val="20"/>
          <w:lang w:eastAsia="hu-HU"/>
        </w:rPr>
        <w:t>tartozékokra</w:t>
      </w:r>
      <w:r w:rsidR="00973277" w:rsidRPr="00973277">
        <w:rPr>
          <w:rFonts w:ascii="Arial" w:hAnsi="Arial" w:cs="Arial"/>
          <w:color w:val="000000"/>
          <w:sz w:val="20"/>
          <w:szCs w:val="20"/>
          <w:lang w:eastAsia="hu-HU"/>
        </w:rPr>
        <w:t xml:space="preserve">, amelyeket nem az </w:t>
      </w:r>
      <w:proofErr w:type="spellStart"/>
      <w:r w:rsidR="00973277" w:rsidRPr="00973277">
        <w:rPr>
          <w:rFonts w:ascii="Arial" w:hAnsi="Arial" w:cs="Arial"/>
          <w:color w:val="000000"/>
          <w:sz w:val="20"/>
          <w:szCs w:val="20"/>
          <w:lang w:eastAsia="hu-HU"/>
        </w:rPr>
        <w:t>Intex</w:t>
      </w:r>
      <w:proofErr w:type="spellEnd"/>
      <w:r w:rsidR="00973277" w:rsidRPr="00973277">
        <w:rPr>
          <w:rFonts w:ascii="Arial" w:hAnsi="Arial" w:cs="Arial"/>
          <w:color w:val="000000"/>
          <w:sz w:val="20"/>
          <w:szCs w:val="20"/>
          <w:lang w:eastAsia="hu-HU"/>
        </w:rPr>
        <w:t xml:space="preserve"> értékesít;</w:t>
      </w:r>
      <w:r w:rsidR="00973277">
        <w:rPr>
          <w:rFonts w:ascii="Arial" w:hAnsi="Arial" w:cs="Arial"/>
          <w:color w:val="000000"/>
          <w:sz w:val="20"/>
          <w:szCs w:val="20"/>
          <w:lang w:eastAsia="hu-HU"/>
        </w:rPr>
        <w:t xml:space="preserve"> és/vagy.</w:t>
      </w:r>
    </w:p>
    <w:p w:rsidR="00973277" w:rsidRDefault="00973277" w:rsidP="00BA6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  <w:r>
        <w:rPr>
          <w:rFonts w:ascii="Arial" w:hAnsi="Arial" w:cs="Arial"/>
          <w:color w:val="000000"/>
          <w:sz w:val="20"/>
          <w:szCs w:val="20"/>
          <w:lang w:eastAsia="hu-HU"/>
        </w:rPr>
        <w:t xml:space="preserve">* </w:t>
      </w:r>
      <w:r w:rsidRPr="00973277">
        <w:rPr>
          <w:rFonts w:ascii="Arial" w:hAnsi="Arial" w:cs="Arial"/>
          <w:color w:val="000000"/>
          <w:sz w:val="20"/>
          <w:szCs w:val="20"/>
          <w:lang w:eastAsia="hu-HU"/>
        </w:rPr>
        <w:t xml:space="preserve">A PREMIUM SPA TÁLCA illetéktelen módosítására, javítására vagy szétszerelésére, amelyet az </w:t>
      </w:r>
    </w:p>
    <w:p w:rsidR="00973277" w:rsidRPr="00BC4797" w:rsidRDefault="00973277" w:rsidP="00BA6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  <w:r>
        <w:rPr>
          <w:rFonts w:ascii="Arial" w:hAnsi="Arial" w:cs="Arial"/>
          <w:color w:val="000000"/>
          <w:sz w:val="20"/>
          <w:szCs w:val="20"/>
          <w:lang w:eastAsia="hu-HU"/>
        </w:rPr>
        <w:t xml:space="preserve">  </w:t>
      </w:r>
      <w:proofErr w:type="spellStart"/>
      <w:r w:rsidRPr="00973277">
        <w:rPr>
          <w:rFonts w:ascii="Arial" w:hAnsi="Arial" w:cs="Arial"/>
          <w:color w:val="000000"/>
          <w:sz w:val="20"/>
          <w:szCs w:val="20"/>
          <w:lang w:eastAsia="hu-HU"/>
        </w:rPr>
        <w:t>Intex</w:t>
      </w:r>
      <w:proofErr w:type="spellEnd"/>
      <w:r w:rsidRPr="00973277">
        <w:rPr>
          <w:rFonts w:ascii="Arial" w:hAnsi="Arial" w:cs="Arial"/>
          <w:color w:val="000000"/>
          <w:sz w:val="20"/>
          <w:szCs w:val="20"/>
          <w:lang w:eastAsia="hu-HU"/>
        </w:rPr>
        <w:t xml:space="preserve"> szervizközpont személyzetén kívül bárki más végez.</w:t>
      </w:r>
    </w:p>
    <w:p w:rsidR="00CB4BAF" w:rsidRDefault="00CB4BAF" w:rsidP="00CB4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</w:p>
    <w:p w:rsidR="00CB4BAF" w:rsidRPr="00973277" w:rsidRDefault="00CB4BAF" w:rsidP="00CB4BAF">
      <w:pPr>
        <w:pStyle w:val="Nincstrkz"/>
        <w:rPr>
          <w:rFonts w:ascii="Arial" w:hAnsi="Arial" w:cs="Arial"/>
          <w:color w:val="000000"/>
          <w:sz w:val="20"/>
          <w:szCs w:val="20"/>
        </w:rPr>
      </w:pPr>
      <w:r w:rsidRPr="00973277">
        <w:rPr>
          <w:rFonts w:ascii="Arial" w:hAnsi="Arial" w:cs="Arial"/>
          <w:color w:val="000000"/>
          <w:sz w:val="20"/>
          <w:szCs w:val="20"/>
        </w:rPr>
        <w:t>A jótállás nem vonatkozik a vagyon vagy a személy sérülésére vagy károsodására.</w:t>
      </w:r>
    </w:p>
    <w:p w:rsidR="00973277" w:rsidRDefault="00973277" w:rsidP="00CB4BAF">
      <w:pPr>
        <w:pStyle w:val="Nincstrkz"/>
        <w:rPr>
          <w:color w:val="000000"/>
          <w:sz w:val="20"/>
          <w:szCs w:val="20"/>
        </w:rPr>
      </w:pPr>
    </w:p>
    <w:p w:rsidR="00321980" w:rsidRDefault="00973277" w:rsidP="00973277">
      <w:pPr>
        <w:pStyle w:val="Nincstrkz"/>
        <w:rPr>
          <w:rFonts w:ascii="Arial" w:hAnsi="Arial" w:cs="Arial"/>
          <w:sz w:val="20"/>
          <w:szCs w:val="20"/>
        </w:rPr>
      </w:pPr>
      <w:r w:rsidRPr="00973277">
        <w:rPr>
          <w:rFonts w:ascii="Arial" w:hAnsi="Arial" w:cs="Arial"/>
          <w:sz w:val="20"/>
          <w:szCs w:val="20"/>
        </w:rPr>
        <w:t>Olvassa el figyelmesen a használati útmutatót, és kövesse a PREMIUM SPA TÁLCA megfelelő működésére és karbantartására vonatkozó összes utasítást. Használat előtt mindig ellenőrizze a terméket</w:t>
      </w:r>
      <w:r>
        <w:rPr>
          <w:rFonts w:ascii="Arial" w:hAnsi="Arial" w:cs="Arial"/>
          <w:sz w:val="20"/>
          <w:szCs w:val="20"/>
        </w:rPr>
        <w:t xml:space="preserve">. </w:t>
      </w:r>
      <w:r w:rsidRPr="00973277">
        <w:rPr>
          <w:rFonts w:ascii="Arial" w:hAnsi="Arial" w:cs="Arial"/>
          <w:sz w:val="20"/>
          <w:szCs w:val="20"/>
        </w:rPr>
        <w:t>Ez</w:t>
      </w:r>
      <w:r>
        <w:rPr>
          <w:rFonts w:ascii="Arial" w:hAnsi="Arial" w:cs="Arial"/>
          <w:sz w:val="20"/>
          <w:szCs w:val="20"/>
        </w:rPr>
        <w:t xml:space="preserve"> </w:t>
      </w:r>
      <w:r w:rsidRPr="00973277">
        <w:rPr>
          <w:rFonts w:ascii="Arial" w:hAnsi="Arial" w:cs="Arial"/>
          <w:sz w:val="20"/>
          <w:szCs w:val="20"/>
        </w:rPr>
        <w:t>a korlátozott garancia érvényét veszti, ha a használati utasítást nem tartják be.</w:t>
      </w:r>
    </w:p>
    <w:p w:rsidR="00973277" w:rsidRDefault="00973277" w:rsidP="00973277">
      <w:pPr>
        <w:pStyle w:val="Nincstrkz"/>
        <w:rPr>
          <w:rFonts w:ascii="Arial" w:hAnsi="Arial" w:cs="Arial"/>
          <w:sz w:val="20"/>
          <w:szCs w:val="20"/>
        </w:rPr>
      </w:pPr>
    </w:p>
    <w:p w:rsidR="00973277" w:rsidRDefault="00973277" w:rsidP="00DE1E1C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hu-HU"/>
        </w:rPr>
        <w:drawing>
          <wp:inline distT="0" distB="0" distL="0" distR="0">
            <wp:extent cx="4869815" cy="956945"/>
            <wp:effectExtent l="19050" t="0" r="6985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1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980" w:rsidRDefault="00321980" w:rsidP="00DE1E1C">
      <w:pPr>
        <w:pStyle w:val="Nincstrkz"/>
        <w:rPr>
          <w:rFonts w:ascii="Arial" w:hAnsi="Arial" w:cs="Arial"/>
          <w:sz w:val="24"/>
          <w:szCs w:val="24"/>
        </w:rPr>
      </w:pPr>
    </w:p>
    <w:p w:rsidR="00DE1E1C" w:rsidRDefault="00E11126" w:rsidP="00E11126">
      <w:pPr>
        <w:pStyle w:val="Default"/>
        <w:jc w:val="center"/>
        <w:rPr>
          <w:b/>
        </w:rPr>
      </w:pPr>
      <w:r w:rsidRPr="00E27703">
        <w:rPr>
          <w:b/>
          <w:sz w:val="20"/>
          <w:szCs w:val="20"/>
        </w:rPr>
        <w:t>ŐRÍZZE MEG EZEKET AZ UTASÍTÁSOKAT</w:t>
      </w:r>
    </w:p>
    <w:sectPr w:rsidR="00DE1E1C" w:rsidSect="00B5108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E7B" w:rsidRDefault="00DA4E7B" w:rsidP="00BB3C6A">
      <w:pPr>
        <w:spacing w:after="0" w:line="240" w:lineRule="auto"/>
      </w:pPr>
      <w:r>
        <w:separator/>
      </w:r>
    </w:p>
  </w:endnote>
  <w:endnote w:type="continuationSeparator" w:id="0">
    <w:p w:rsidR="00DA4E7B" w:rsidRDefault="00DA4E7B" w:rsidP="00BB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7552"/>
      <w:docPartObj>
        <w:docPartGallery w:val="Page Numbers (Bottom of Page)"/>
        <w:docPartUnique/>
      </w:docPartObj>
    </w:sdtPr>
    <w:sdtContent>
      <w:p w:rsidR="009140E4" w:rsidRDefault="003F7DDE">
        <w:pPr>
          <w:pStyle w:val="llb"/>
          <w:jc w:val="center"/>
        </w:pPr>
        <w:fldSimple w:instr=" PAGE   \* MERGEFORMAT ">
          <w:r w:rsidR="00973277">
            <w:rPr>
              <w:noProof/>
            </w:rPr>
            <w:t>3</w:t>
          </w:r>
        </w:fldSimple>
        <w:r w:rsidR="00DF52BD">
          <w:tab/>
        </w:r>
      </w:p>
    </w:sdtContent>
  </w:sdt>
  <w:p w:rsidR="009140E4" w:rsidRDefault="009140E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E7B" w:rsidRDefault="00DA4E7B" w:rsidP="00BB3C6A">
      <w:pPr>
        <w:spacing w:after="0" w:line="240" w:lineRule="auto"/>
      </w:pPr>
      <w:r>
        <w:separator/>
      </w:r>
    </w:p>
  </w:footnote>
  <w:footnote w:type="continuationSeparator" w:id="0">
    <w:p w:rsidR="00DA4E7B" w:rsidRDefault="00DA4E7B" w:rsidP="00BB3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C6A" w:rsidRPr="00D5576C" w:rsidRDefault="00DF52BD" w:rsidP="00BB3C6A">
    <w:pPr>
      <w:pStyle w:val="lfej"/>
      <w:rPr>
        <w:b/>
        <w:sz w:val="16"/>
        <w:szCs w:val="16"/>
      </w:rPr>
    </w:pPr>
    <w:r>
      <w:tab/>
    </w:r>
    <w:r w:rsidR="00BB3C6A" w:rsidRPr="00D5576C">
      <w:rPr>
        <w:b/>
      </w:rPr>
      <w:tab/>
      <w:t xml:space="preserve"> </w:t>
    </w:r>
    <w:r w:rsidR="00BB3C6A" w:rsidRPr="00D5576C">
      <w:rPr>
        <w:rStyle w:val="A3"/>
        <w:b/>
        <w:sz w:val="16"/>
        <w:szCs w:val="16"/>
      </w:rPr>
      <w:t>(</w:t>
    </w:r>
    <w:r w:rsidR="00D5576C" w:rsidRPr="00D5576C">
      <w:rPr>
        <w:rStyle w:val="A3"/>
        <w:b/>
        <w:sz w:val="16"/>
        <w:szCs w:val="16"/>
      </w:rPr>
      <w:t>137</w:t>
    </w:r>
    <w:r w:rsidR="00BB3C6A" w:rsidRPr="00D5576C">
      <w:rPr>
        <w:rStyle w:val="A3"/>
        <w:b/>
        <w:sz w:val="16"/>
        <w:szCs w:val="16"/>
      </w:rPr>
      <w:t xml:space="preserve">IO) </w:t>
    </w:r>
    <w:r w:rsidR="00D5576C" w:rsidRPr="00D5576C">
      <w:rPr>
        <w:rStyle w:val="A3"/>
        <w:b/>
        <w:sz w:val="16"/>
        <w:szCs w:val="16"/>
      </w:rPr>
      <w:t>PRÉMIUM SPA</w:t>
    </w:r>
    <w:r w:rsidR="00CB4BAF">
      <w:rPr>
        <w:rStyle w:val="A3"/>
        <w:b/>
        <w:sz w:val="16"/>
        <w:szCs w:val="16"/>
      </w:rPr>
      <w:t xml:space="preserve"> TÁLCA</w:t>
    </w:r>
    <w:r w:rsidR="00BB3C6A" w:rsidRPr="00D5576C">
      <w:rPr>
        <w:rStyle w:val="A3"/>
        <w:b/>
        <w:sz w:val="16"/>
        <w:szCs w:val="16"/>
      </w:rPr>
      <w:t xml:space="preserve"> MAGYAR 20</w:t>
    </w:r>
    <w:r w:rsidR="00D5576C" w:rsidRPr="00D5576C">
      <w:rPr>
        <w:rStyle w:val="A3"/>
        <w:b/>
        <w:sz w:val="16"/>
        <w:szCs w:val="16"/>
      </w:rPr>
      <w:t>23</w:t>
    </w:r>
    <w:r w:rsidR="00BB3C6A" w:rsidRPr="00D5576C">
      <w:rPr>
        <w:rStyle w:val="A3"/>
        <w:b/>
        <w:sz w:val="16"/>
        <w:szCs w:val="16"/>
      </w:rPr>
      <w:t>/0</w:t>
    </w:r>
    <w:r w:rsidR="00D5576C" w:rsidRPr="00D5576C">
      <w:rPr>
        <w:rStyle w:val="A3"/>
        <w:b/>
        <w:sz w:val="16"/>
        <w:szCs w:val="16"/>
      </w:rPr>
      <w:t>4</w:t>
    </w:r>
    <w:r w:rsidR="00BB3C6A" w:rsidRPr="00D5576C">
      <w:rPr>
        <w:rStyle w:val="A3"/>
        <w:b/>
        <w:sz w:val="16"/>
        <w:szCs w:val="16"/>
      </w:rPr>
      <w:t>/</w:t>
    </w:r>
    <w:r w:rsidR="00D5576C" w:rsidRPr="00D5576C">
      <w:rPr>
        <w:rStyle w:val="A3"/>
        <w:b/>
        <w:sz w:val="16"/>
        <w:szCs w:val="16"/>
      </w:rPr>
      <w:t>10</w:t>
    </w:r>
    <w:r w:rsidRPr="00D5576C">
      <w:rPr>
        <w:rStyle w:val="A3"/>
        <w:b/>
        <w:sz w:val="16"/>
        <w:szCs w:val="16"/>
      </w:rPr>
      <w:t xml:space="preserve">  </w:t>
    </w:r>
    <w:r w:rsidR="00D5576C" w:rsidRPr="00D5576C">
      <w:rPr>
        <w:b/>
        <w:noProof/>
        <w:color w:val="000000"/>
        <w:sz w:val="16"/>
        <w:szCs w:val="16"/>
        <w:lang w:eastAsia="hu-HU"/>
      </w:rPr>
      <w:drawing>
        <wp:inline distT="0" distB="0" distL="0" distR="0">
          <wp:extent cx="318770" cy="287020"/>
          <wp:effectExtent l="19050" t="0" r="5080" b="0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70" cy="287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3CE1"/>
    <w:multiLevelType w:val="hybridMultilevel"/>
    <w:tmpl w:val="AE78B7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378C7"/>
    <w:multiLevelType w:val="hybridMultilevel"/>
    <w:tmpl w:val="876A5E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15560"/>
    <w:multiLevelType w:val="hybridMultilevel"/>
    <w:tmpl w:val="D81AFA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23AF2"/>
    <w:multiLevelType w:val="hybridMultilevel"/>
    <w:tmpl w:val="0E66A5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A3B43"/>
    <w:multiLevelType w:val="hybridMultilevel"/>
    <w:tmpl w:val="06FE7A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81CDA"/>
    <w:multiLevelType w:val="hybridMultilevel"/>
    <w:tmpl w:val="F70E87D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B862EC"/>
    <w:multiLevelType w:val="hybridMultilevel"/>
    <w:tmpl w:val="69545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E25069"/>
    <w:multiLevelType w:val="hybridMultilevel"/>
    <w:tmpl w:val="1C986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B3C6A"/>
    <w:rsid w:val="000748EA"/>
    <w:rsid w:val="000A3BED"/>
    <w:rsid w:val="000A50BF"/>
    <w:rsid w:val="000D745C"/>
    <w:rsid w:val="001A4BB0"/>
    <w:rsid w:val="00317E06"/>
    <w:rsid w:val="00321980"/>
    <w:rsid w:val="00330150"/>
    <w:rsid w:val="003533F8"/>
    <w:rsid w:val="0037655E"/>
    <w:rsid w:val="003C6108"/>
    <w:rsid w:val="003F7DDE"/>
    <w:rsid w:val="00650E7C"/>
    <w:rsid w:val="006A7CC3"/>
    <w:rsid w:val="00733034"/>
    <w:rsid w:val="0076419C"/>
    <w:rsid w:val="007B2490"/>
    <w:rsid w:val="007B3269"/>
    <w:rsid w:val="00872C98"/>
    <w:rsid w:val="00882FA5"/>
    <w:rsid w:val="008F1502"/>
    <w:rsid w:val="00911996"/>
    <w:rsid w:val="009140E4"/>
    <w:rsid w:val="00973277"/>
    <w:rsid w:val="00985207"/>
    <w:rsid w:val="00AC1A97"/>
    <w:rsid w:val="00B51084"/>
    <w:rsid w:val="00B96FE9"/>
    <w:rsid w:val="00BA64CF"/>
    <w:rsid w:val="00BB28D4"/>
    <w:rsid w:val="00BB3C6A"/>
    <w:rsid w:val="00CB4016"/>
    <w:rsid w:val="00CB4BAF"/>
    <w:rsid w:val="00D5576C"/>
    <w:rsid w:val="00D765C7"/>
    <w:rsid w:val="00D80720"/>
    <w:rsid w:val="00DA1C73"/>
    <w:rsid w:val="00DA4E7B"/>
    <w:rsid w:val="00DE1E1C"/>
    <w:rsid w:val="00DF4AD8"/>
    <w:rsid w:val="00DF52BD"/>
    <w:rsid w:val="00E11126"/>
    <w:rsid w:val="00ED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3C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DA1C73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semiHidden/>
    <w:unhideWhenUsed/>
    <w:rsid w:val="00BB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B3C6A"/>
  </w:style>
  <w:style w:type="paragraph" w:styleId="llb">
    <w:name w:val="footer"/>
    <w:basedOn w:val="Norml"/>
    <w:link w:val="llbChar"/>
    <w:uiPriority w:val="99"/>
    <w:unhideWhenUsed/>
    <w:rsid w:val="00BB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3C6A"/>
  </w:style>
  <w:style w:type="paragraph" w:customStyle="1" w:styleId="Default">
    <w:name w:val="Default"/>
    <w:rsid w:val="00BB3C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BB3C6A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BB3C6A"/>
    <w:rPr>
      <w:color w:val="000000"/>
      <w:sz w:val="9"/>
      <w:szCs w:val="9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50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1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ncstrkzChar">
    <w:name w:val="Nincs térköz Char"/>
    <w:basedOn w:val="Bekezdsalapbettpusa"/>
    <w:link w:val="Nincstrkz"/>
    <w:uiPriority w:val="1"/>
    <w:rsid w:val="00CB4B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B7C4B-0355-4602-A9C6-854038B5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943</Words>
  <Characters>6513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2023-11-16T06:45:00Z</dcterms:created>
  <dcterms:modified xsi:type="dcterms:W3CDTF">2023-11-16T09:26:00Z</dcterms:modified>
</cp:coreProperties>
</file>